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D7DE1" w14:textId="36359545" w:rsidR="003C26DD" w:rsidRDefault="003C26DD" w:rsidP="003C26DD">
      <w:pPr>
        <w:pStyle w:val="Nagwek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PRZEDMIOTU ZAMÓWIENIA</w:t>
      </w:r>
    </w:p>
    <w:p w14:paraId="2C5EB994" w14:textId="6F0E631A" w:rsidR="003C26DD" w:rsidRPr="003C26DD" w:rsidRDefault="003C26DD" w:rsidP="003C26DD">
      <w:pPr>
        <w:jc w:val="both"/>
        <w:rPr>
          <w:bCs/>
        </w:rPr>
      </w:pPr>
      <w:r>
        <w:t xml:space="preserve">Przedmiotem zamówienia jest dostawa </w:t>
      </w:r>
      <w:r w:rsidRPr="0076662C">
        <w:rPr>
          <w:rFonts w:ascii="Arial" w:hAnsi="Arial" w:cs="Arial"/>
          <w:b/>
          <w:bCs/>
          <w:sz w:val="22"/>
          <w:szCs w:val="22"/>
        </w:rPr>
        <w:t>7</w:t>
      </w:r>
      <w:r w:rsidRPr="00FE5A94">
        <w:rPr>
          <w:rFonts w:ascii="Arial" w:hAnsi="Arial" w:cs="Arial"/>
          <w:b/>
          <w:sz w:val="22"/>
          <w:szCs w:val="22"/>
        </w:rPr>
        <w:t xml:space="preserve"> sztuk</w:t>
      </w:r>
      <w:r w:rsidR="00BC047D">
        <w:rPr>
          <w:rFonts w:ascii="Arial" w:hAnsi="Arial" w:cs="Arial"/>
          <w:b/>
          <w:sz w:val="22"/>
          <w:szCs w:val="22"/>
        </w:rPr>
        <w:t xml:space="preserve"> przełączników</w:t>
      </w:r>
      <w:r>
        <w:rPr>
          <w:b/>
        </w:rPr>
        <w:t xml:space="preserve"> TYP I </w:t>
      </w:r>
      <w:r w:rsidRPr="003C26DD">
        <w:rPr>
          <w:bCs/>
        </w:rPr>
        <w:t>oraz</w:t>
      </w:r>
      <w:r>
        <w:rPr>
          <w:b/>
        </w:rPr>
        <w:t xml:space="preserve"> 4 </w:t>
      </w:r>
      <w:r w:rsidR="00BC047D">
        <w:rPr>
          <w:b/>
        </w:rPr>
        <w:t xml:space="preserve">sztuk </w:t>
      </w:r>
      <w:r>
        <w:rPr>
          <w:b/>
        </w:rPr>
        <w:t xml:space="preserve">przełączników TYP II </w:t>
      </w:r>
      <w:r w:rsidRPr="003C26DD">
        <w:rPr>
          <w:bCs/>
        </w:rPr>
        <w:t>wraz z niezbędnym wyposażeniem (elementy do montażu w szafie, kable zasilające, kable konsolowe)</w:t>
      </w:r>
      <w:r w:rsidR="00CC4BB8">
        <w:rPr>
          <w:bCs/>
        </w:rPr>
        <w:t xml:space="preserve"> wraz z szkoleniem specjalistycznym z zakresu administrowania i bezpiecznej konfiguracji urządzeń sieciowych.</w:t>
      </w:r>
    </w:p>
    <w:p w14:paraId="297805C8" w14:textId="77777777" w:rsidR="003C26DD" w:rsidRDefault="003C26DD" w:rsidP="00C76BE3">
      <w:pPr>
        <w:pStyle w:val="Nagwek2"/>
      </w:pPr>
      <w:r>
        <w:t>Wymagania ogólne:</w:t>
      </w:r>
    </w:p>
    <w:p w14:paraId="5477234A" w14:textId="77777777" w:rsidR="00D834A3" w:rsidRDefault="003C26DD" w:rsidP="007847B8">
      <w:pPr>
        <w:pStyle w:val="Akapitzlist"/>
        <w:numPr>
          <w:ilvl w:val="0"/>
          <w:numId w:val="3"/>
        </w:numPr>
        <w:spacing w:before="0" w:after="0" w:line="240" w:lineRule="auto"/>
        <w:jc w:val="both"/>
      </w:pPr>
      <w:r w:rsidRPr="000235F1">
        <w:t>Zamawiający wymaga, aby Wykonawca zaoferowa</w:t>
      </w:r>
      <w:r>
        <w:t>ł sprzęt wyprodukowany nie wcześ</w:t>
      </w:r>
      <w:r w:rsidRPr="000235F1">
        <w:t xml:space="preserve">niej niż </w:t>
      </w:r>
      <w:r>
        <w:t>12</w:t>
      </w:r>
      <w:r w:rsidRPr="000235F1">
        <w:t xml:space="preserve"> miesięcy przed datą publikacji ogłoszenia o zamówieniu</w:t>
      </w:r>
    </w:p>
    <w:p w14:paraId="0DCA329C" w14:textId="7F9CD00C" w:rsidR="00D834A3" w:rsidRPr="00D834A3" w:rsidRDefault="00D834A3" w:rsidP="007847B8">
      <w:pPr>
        <w:pStyle w:val="Akapitzlist"/>
        <w:numPr>
          <w:ilvl w:val="0"/>
          <w:numId w:val="3"/>
        </w:numPr>
        <w:spacing w:before="0" w:after="0" w:line="240" w:lineRule="auto"/>
        <w:jc w:val="both"/>
      </w:pPr>
      <w:r w:rsidRPr="00D834A3">
        <w:t xml:space="preserve">Oferowany sprzęt nie może znajdować się w fazie </w:t>
      </w:r>
      <w:r w:rsidRPr="00D834A3">
        <w:rPr>
          <w:b/>
          <w:bCs/>
        </w:rPr>
        <w:t>End of Life (</w:t>
      </w:r>
      <w:proofErr w:type="spellStart"/>
      <w:r w:rsidRPr="00D834A3">
        <w:rPr>
          <w:b/>
          <w:bCs/>
        </w:rPr>
        <w:t>EoL</w:t>
      </w:r>
      <w:proofErr w:type="spellEnd"/>
      <w:r w:rsidRPr="00D834A3">
        <w:rPr>
          <w:b/>
          <w:bCs/>
        </w:rPr>
        <w:t>)</w:t>
      </w:r>
      <w:r w:rsidRPr="00D834A3">
        <w:t xml:space="preserve"> ani </w:t>
      </w:r>
      <w:r w:rsidRPr="00D834A3">
        <w:rPr>
          <w:b/>
          <w:bCs/>
        </w:rPr>
        <w:t xml:space="preserve">End of </w:t>
      </w:r>
      <w:proofErr w:type="spellStart"/>
      <w:r w:rsidRPr="00D834A3">
        <w:rPr>
          <w:b/>
          <w:bCs/>
        </w:rPr>
        <w:t>Support</w:t>
      </w:r>
      <w:proofErr w:type="spellEnd"/>
      <w:r w:rsidRPr="00D834A3">
        <w:rPr>
          <w:b/>
          <w:bCs/>
        </w:rPr>
        <w:t xml:space="preserve"> (</w:t>
      </w:r>
      <w:proofErr w:type="spellStart"/>
      <w:r w:rsidRPr="00D834A3">
        <w:rPr>
          <w:b/>
          <w:bCs/>
        </w:rPr>
        <w:t>EoS</w:t>
      </w:r>
      <w:proofErr w:type="spellEnd"/>
      <w:r w:rsidRPr="00D834A3">
        <w:rPr>
          <w:b/>
          <w:bCs/>
        </w:rPr>
        <w:t>)</w:t>
      </w:r>
      <w:r w:rsidRPr="00D834A3">
        <w:t xml:space="preserve"> w momencie dostawy</w:t>
      </w:r>
      <w:r>
        <w:t xml:space="preserve">. </w:t>
      </w:r>
      <w:r w:rsidRPr="00D834A3">
        <w:t>Sprzęt nie może być wycofany z produkcji ani znajdować się w harmonogramie zakończenia wsparcia producenta w okresie krótszym niż 36 miesięcy od daty dostawy</w:t>
      </w:r>
      <w:r>
        <w:t>.</w:t>
      </w:r>
    </w:p>
    <w:p w14:paraId="59822D95" w14:textId="3DEBD1AD" w:rsidR="00D834A3" w:rsidRPr="00D834A3" w:rsidRDefault="00D834A3" w:rsidP="007847B8">
      <w:pPr>
        <w:pStyle w:val="Akapitzlist"/>
        <w:numPr>
          <w:ilvl w:val="0"/>
          <w:numId w:val="3"/>
        </w:numPr>
        <w:spacing w:before="0" w:after="0" w:line="240" w:lineRule="auto"/>
        <w:jc w:val="both"/>
        <w:rPr>
          <w:bCs/>
        </w:rPr>
      </w:pPr>
      <w:r w:rsidRPr="00D834A3">
        <w:rPr>
          <w:bCs/>
        </w:rPr>
        <w:t xml:space="preserve">Oferowane urządzenia muszą być przeznaczone na </w:t>
      </w:r>
      <w:r w:rsidRPr="00D834A3">
        <w:t>rynek polski</w:t>
      </w:r>
      <w:r w:rsidRPr="00D834A3">
        <w:rPr>
          <w:bCs/>
        </w:rPr>
        <w:t xml:space="preserve"> i objęte pełnym wsparciem technicznym producenta/dystrybutora w Polsce. Zamawiający nie dopuszcza dostarczania sprzętu z tzw. </w:t>
      </w:r>
      <w:r w:rsidRPr="00D834A3">
        <w:rPr>
          <w:b/>
          <w:bCs/>
        </w:rPr>
        <w:t>importu równoległego</w:t>
      </w:r>
      <w:r w:rsidRPr="00D834A3">
        <w:rPr>
          <w:bCs/>
        </w:rPr>
        <w:t xml:space="preserve"> (</w:t>
      </w:r>
      <w:proofErr w:type="spellStart"/>
      <w:r w:rsidRPr="00D834A3">
        <w:rPr>
          <w:bCs/>
        </w:rPr>
        <w:t>grey</w:t>
      </w:r>
      <w:proofErr w:type="spellEnd"/>
      <w:r w:rsidRPr="00D834A3">
        <w:rPr>
          <w:bCs/>
        </w:rPr>
        <w:t xml:space="preserve"> market).</w:t>
      </w:r>
    </w:p>
    <w:p w14:paraId="0D61914C" w14:textId="4F9BE40C" w:rsidR="003C26DD" w:rsidRPr="00394170" w:rsidRDefault="003C26DD" w:rsidP="007847B8">
      <w:pPr>
        <w:pStyle w:val="Akapitzlist"/>
        <w:numPr>
          <w:ilvl w:val="0"/>
          <w:numId w:val="3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D834A3">
        <w:rPr>
          <w:bCs/>
        </w:rPr>
        <w:t>Urządzenie musi być dostarczone ze wszystkimi niezbędnymi licencjami (o ile są wymagane).</w:t>
      </w:r>
      <w:r w:rsidR="00D834A3" w:rsidRPr="00D834A3">
        <w:rPr>
          <w:bCs/>
        </w:rPr>
        <w:t xml:space="preserve"> </w:t>
      </w:r>
      <w:r w:rsidRPr="00D834A3">
        <w:rPr>
          <w:bCs/>
        </w:rPr>
        <w:t>Licencje te nie mogą być ograniczone czasowo oraz funkcjonalnie i muszą zapewniać pełną funkcjonalność urządzenia zgodnie ze specyfikacją.</w:t>
      </w:r>
    </w:p>
    <w:p w14:paraId="5432C221" w14:textId="47552C5F" w:rsidR="00394170" w:rsidRPr="00CC4BB8" w:rsidRDefault="00394170" w:rsidP="007847B8">
      <w:pPr>
        <w:pStyle w:val="Akapitzlist"/>
        <w:numPr>
          <w:ilvl w:val="0"/>
          <w:numId w:val="3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bCs/>
        </w:rPr>
        <w:t>Oba typu urządzeń muszą pochodzić od jednego producenta. Zamawiający dopuszcza zaoferowanie modeli różnych</w:t>
      </w:r>
      <w:r w:rsidR="0076662C">
        <w:rPr>
          <w:bCs/>
        </w:rPr>
        <w:t xml:space="preserve"> </w:t>
      </w:r>
      <w:r>
        <w:rPr>
          <w:bCs/>
        </w:rPr>
        <w:t>producentów</w:t>
      </w:r>
      <w:r w:rsidR="0076662C">
        <w:rPr>
          <w:bCs/>
        </w:rPr>
        <w:t xml:space="preserve">, </w:t>
      </w:r>
      <w:r>
        <w:rPr>
          <w:bCs/>
        </w:rPr>
        <w:t>jednakże wszelkie kwestie związane z brakiem kompatybilności urządzeń oraz problemów z zapewnieniem funkcjonalności muszą być rozwiązane przez Wykonawcę</w:t>
      </w:r>
      <w:r w:rsidR="00FA5A41">
        <w:rPr>
          <w:bCs/>
        </w:rPr>
        <w:t xml:space="preserve"> w terminach określonych w specyfikacji (Zamawiający traktuje br</w:t>
      </w:r>
      <w:r w:rsidR="009413EE">
        <w:rPr>
          <w:bCs/>
        </w:rPr>
        <w:t>a</w:t>
      </w:r>
      <w:r w:rsidR="00FA5A41">
        <w:rPr>
          <w:bCs/>
        </w:rPr>
        <w:t xml:space="preserve">k współdziałania urządzeń </w:t>
      </w:r>
      <w:r w:rsidR="001B6425">
        <w:rPr>
          <w:bCs/>
        </w:rPr>
        <w:t xml:space="preserve">różnych producentów </w:t>
      </w:r>
      <w:r w:rsidR="00FA5A41">
        <w:rPr>
          <w:bCs/>
        </w:rPr>
        <w:t>jako awarię urządze</w:t>
      </w:r>
      <w:r w:rsidR="0027174D">
        <w:rPr>
          <w:bCs/>
        </w:rPr>
        <w:t>nia</w:t>
      </w:r>
      <w:r w:rsidR="00FA5A41">
        <w:rPr>
          <w:bCs/>
        </w:rPr>
        <w:t>).</w:t>
      </w:r>
    </w:p>
    <w:p w14:paraId="508940DE" w14:textId="02132983" w:rsidR="00CC4BB8" w:rsidRPr="005D6748" w:rsidRDefault="00CC4BB8" w:rsidP="007847B8">
      <w:pPr>
        <w:pStyle w:val="Akapitzlist"/>
        <w:numPr>
          <w:ilvl w:val="0"/>
          <w:numId w:val="3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bCs/>
        </w:rPr>
        <w:t>Szkolenia z zakresu administrowania i bezpiecznej konfiguracji przełączników sieciowych muszą odbyć się zgodnie z programem szkoleniowym przewidzianym dla dostarczanych urządzeń w ośrodku szkoleniowym producenta lub w ośrodku szkoleniowym realizującym szkolenia akredytowane przez producenta dostarczonego sprzętu.</w:t>
      </w:r>
    </w:p>
    <w:p w14:paraId="653FA01B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1A006748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26B8CFDD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12DEE634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75E09187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68B1B404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229925D7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7AFF70A2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3882447C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676344E2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202C638C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5E340238" w14:textId="77777777" w:rsidR="005D6748" w:rsidRDefault="005D6748" w:rsidP="005D6748">
      <w:pPr>
        <w:pStyle w:val="Akapitzlist"/>
        <w:spacing w:before="0" w:after="0" w:line="240" w:lineRule="auto"/>
        <w:ind w:left="360"/>
        <w:jc w:val="both"/>
        <w:rPr>
          <w:bCs/>
        </w:rPr>
      </w:pPr>
    </w:p>
    <w:p w14:paraId="404C815F" w14:textId="7D45D2A1" w:rsidR="003C26DD" w:rsidRDefault="003C26DD" w:rsidP="00C76BE3">
      <w:pPr>
        <w:pStyle w:val="Nagwek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PRZEŁACZNIKI SIECIOWE TYP I</w:t>
      </w:r>
      <w:r w:rsidR="00D834A3">
        <w:rPr>
          <w:rFonts w:ascii="Arial" w:hAnsi="Arial" w:cs="Arial"/>
          <w:sz w:val="22"/>
          <w:szCs w:val="22"/>
        </w:rPr>
        <w:t xml:space="preserve"> – wymagania minimalne</w:t>
      </w:r>
    </w:p>
    <w:tbl>
      <w:tblPr>
        <w:tblStyle w:val="Tabela-Siatka"/>
        <w:tblW w:w="901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15"/>
      </w:tblGrid>
      <w:tr w:rsidR="00C76BE3" w:rsidRPr="006A61ED" w14:paraId="36CD0AD6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189C148C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Obudowa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C76BE3" w:rsidRPr="006A61ED" w14:paraId="00DD9997" w14:textId="77777777" w:rsidTr="002C788F">
        <w:tc>
          <w:tcPr>
            <w:tcW w:w="9015" w:type="dxa"/>
            <w:hideMark/>
          </w:tcPr>
          <w:p w14:paraId="03C392A6" w14:textId="4643600F" w:rsidR="00C76BE3" w:rsidRPr="006A61ED" w:rsidRDefault="00C76BE3" w:rsidP="00C76BE3">
            <w:pPr>
              <w:spacing w:line="276" w:lineRule="auto"/>
              <w:jc w:val="both"/>
              <w:rPr>
                <w:rFonts w:cstheme="minorHAnsi"/>
              </w:rPr>
            </w:pPr>
            <w:r w:rsidRPr="002B6E19">
              <w:rPr>
                <w:rFonts w:cstheme="minorHAnsi"/>
                <w:color w:val="000000"/>
              </w:rPr>
              <w:t xml:space="preserve">do montażu w szafie </w:t>
            </w:r>
            <w:proofErr w:type="spellStart"/>
            <w:r w:rsidRPr="002B6E19">
              <w:rPr>
                <w:rFonts w:cstheme="minorHAnsi"/>
                <w:color w:val="000000"/>
              </w:rPr>
              <w:t>Rack</w:t>
            </w:r>
            <w:proofErr w:type="spellEnd"/>
            <w:r w:rsidRPr="002B6E19">
              <w:rPr>
                <w:rFonts w:cstheme="minorHAnsi"/>
                <w:color w:val="000000"/>
              </w:rPr>
              <w:t xml:space="preserve"> 19", o wysokości nie więcej niż 1U, wraz z kompletem odpowiednich szyn montażowych, </w:t>
            </w:r>
          </w:p>
        </w:tc>
      </w:tr>
      <w:tr w:rsidR="00C76BE3" w:rsidRPr="006A61ED" w14:paraId="30EC109E" w14:textId="77777777" w:rsidTr="004972DF">
        <w:tc>
          <w:tcPr>
            <w:tcW w:w="9015" w:type="dxa"/>
          </w:tcPr>
          <w:p w14:paraId="2222ED08" w14:textId="27380EBA" w:rsidR="00C76BE3" w:rsidRPr="00C76BE3" w:rsidRDefault="00C76BE3" w:rsidP="00C76BE3">
            <w:pPr>
              <w:spacing w:line="276" w:lineRule="auto"/>
              <w:rPr>
                <w:rFonts w:cstheme="minorHAnsi"/>
                <w:color w:val="000000"/>
              </w:rPr>
            </w:pPr>
            <w:r w:rsidRPr="002B6E19">
              <w:rPr>
                <w:rFonts w:cstheme="minorHAnsi"/>
                <w:color w:val="000000"/>
              </w:rPr>
              <w:t>wyposażona w zintegrowany zasilacz.</w:t>
            </w:r>
          </w:p>
        </w:tc>
      </w:tr>
      <w:tr w:rsidR="00C76BE3" w:rsidRPr="006A61ED" w14:paraId="020C8DAD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6B464687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Porty:</w:t>
            </w:r>
          </w:p>
        </w:tc>
      </w:tr>
      <w:tr w:rsidR="00C76BE3" w:rsidRPr="006A61ED" w14:paraId="6825F81B" w14:textId="77777777" w:rsidTr="00F93431">
        <w:trPr>
          <w:trHeight w:val="172"/>
        </w:trPr>
        <w:tc>
          <w:tcPr>
            <w:tcW w:w="9015" w:type="dxa"/>
            <w:hideMark/>
          </w:tcPr>
          <w:p w14:paraId="46849A73" w14:textId="7E9FF607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 w:rsidRPr="00DE5337">
              <w:rPr>
                <w:rFonts w:cstheme="minorHAnsi"/>
                <w:b/>
                <w:bCs/>
                <w:color w:val="000000"/>
              </w:rPr>
              <w:t>minimum 48 porty</w:t>
            </w:r>
            <w:r w:rsidRPr="002B6E19">
              <w:rPr>
                <w:rFonts w:cstheme="minorHAnsi"/>
                <w:color w:val="000000"/>
              </w:rPr>
              <w:t xml:space="preserve"> 10/100/1000Mbps RJ45, </w:t>
            </w:r>
          </w:p>
        </w:tc>
      </w:tr>
      <w:tr w:rsidR="00C76BE3" w:rsidRPr="006A61ED" w14:paraId="1963F7B7" w14:textId="77777777" w:rsidTr="00F2172B">
        <w:trPr>
          <w:trHeight w:val="172"/>
        </w:trPr>
        <w:tc>
          <w:tcPr>
            <w:tcW w:w="9015" w:type="dxa"/>
          </w:tcPr>
          <w:p w14:paraId="49428E90" w14:textId="3D89D6BF" w:rsidR="00C76BE3" w:rsidRPr="00C76BE3" w:rsidRDefault="00C76BE3" w:rsidP="00C76BE3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Minimum połowa portów </w:t>
            </w:r>
            <w:proofErr w:type="spellStart"/>
            <w:r>
              <w:rPr>
                <w:rFonts w:cstheme="minorHAnsi"/>
                <w:color w:val="000000"/>
              </w:rPr>
              <w:t>PoE</w:t>
            </w:r>
            <w:proofErr w:type="spellEnd"/>
          </w:p>
        </w:tc>
      </w:tr>
      <w:tr w:rsidR="00C76BE3" w:rsidRPr="006A61ED" w14:paraId="1508C6B5" w14:textId="77777777" w:rsidTr="00F559E0">
        <w:trPr>
          <w:trHeight w:val="53"/>
        </w:trPr>
        <w:tc>
          <w:tcPr>
            <w:tcW w:w="9015" w:type="dxa"/>
          </w:tcPr>
          <w:p w14:paraId="76DCF0A4" w14:textId="2375D18A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 w:rsidRPr="00DE5337">
              <w:rPr>
                <w:rFonts w:cstheme="minorHAnsi"/>
                <w:b/>
                <w:bCs/>
                <w:color w:val="000000"/>
              </w:rPr>
              <w:t>minimum 4 porty</w:t>
            </w:r>
            <w:r w:rsidRPr="002B6E19">
              <w:rPr>
                <w:rFonts w:cstheme="minorHAnsi"/>
                <w:color w:val="000000"/>
              </w:rPr>
              <w:t xml:space="preserve">  SFP/SFP+ 1/10GbE </w:t>
            </w:r>
          </w:p>
        </w:tc>
      </w:tr>
      <w:tr w:rsidR="00C76BE3" w:rsidRPr="005D6748" w14:paraId="33525A32" w14:textId="77777777" w:rsidTr="002C6861">
        <w:trPr>
          <w:trHeight w:val="53"/>
        </w:trPr>
        <w:tc>
          <w:tcPr>
            <w:tcW w:w="9015" w:type="dxa"/>
          </w:tcPr>
          <w:p w14:paraId="1938CE63" w14:textId="2D121F5D" w:rsidR="00C76BE3" w:rsidRPr="005D6748" w:rsidRDefault="00C76BE3" w:rsidP="00C76BE3">
            <w:pPr>
              <w:spacing w:line="276" w:lineRule="auto"/>
              <w:rPr>
                <w:rFonts w:ascii="Segoe UI Symbol" w:hAnsi="Segoe UI Symbol" w:cs="Segoe UI Symbol"/>
                <w:lang w:val="en-US"/>
              </w:rPr>
            </w:pP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Obsługa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modułów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SFP: 1000BASE-SX, 1000BASE-LX, 1000BASE-ZX</w:t>
            </w:r>
          </w:p>
        </w:tc>
      </w:tr>
      <w:tr w:rsidR="00C76BE3" w:rsidRPr="005D6748" w14:paraId="409E72B0" w14:textId="77777777" w:rsidTr="00C652F2">
        <w:trPr>
          <w:trHeight w:val="53"/>
        </w:trPr>
        <w:tc>
          <w:tcPr>
            <w:tcW w:w="9015" w:type="dxa"/>
          </w:tcPr>
          <w:p w14:paraId="3505F540" w14:textId="55D40FB7" w:rsidR="00C76BE3" w:rsidRPr="005D6748" w:rsidRDefault="00C76BE3" w:rsidP="00C76BE3">
            <w:pPr>
              <w:spacing w:line="276" w:lineRule="auto"/>
              <w:rPr>
                <w:rFonts w:ascii="Segoe UI Symbol" w:hAnsi="Segoe UI Symbol" w:cs="Segoe UI Symbol"/>
                <w:lang w:val="en-US"/>
              </w:rPr>
            </w:pP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Obsługa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modułów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SFP+: 10GbE, SR, LR, ER</w:t>
            </w:r>
          </w:p>
        </w:tc>
      </w:tr>
      <w:tr w:rsidR="00C76BE3" w:rsidRPr="006A61ED" w14:paraId="19BEEFAD" w14:textId="77777777" w:rsidTr="00E27923">
        <w:trPr>
          <w:trHeight w:val="236"/>
        </w:trPr>
        <w:tc>
          <w:tcPr>
            <w:tcW w:w="9015" w:type="dxa"/>
          </w:tcPr>
          <w:p w14:paraId="10D36B10" w14:textId="656CD47F" w:rsidR="00C76BE3" w:rsidRPr="006A61ED" w:rsidRDefault="00C76BE3" w:rsidP="00C76BE3">
            <w:pPr>
              <w:rPr>
                <w:rFonts w:cstheme="minorHAnsi"/>
              </w:rPr>
            </w:pPr>
            <w:r w:rsidRPr="002B6E19">
              <w:rPr>
                <w:rFonts w:cstheme="minorHAnsi"/>
                <w:color w:val="000000"/>
              </w:rPr>
              <w:t>minimum 1 port konsolowy RJ-45</w:t>
            </w:r>
          </w:p>
        </w:tc>
      </w:tr>
      <w:tr w:rsidR="00C76BE3" w:rsidRPr="006A61ED" w14:paraId="2A97DDBB" w14:textId="77777777" w:rsidTr="00ED4571">
        <w:trPr>
          <w:trHeight w:val="408"/>
        </w:trPr>
        <w:tc>
          <w:tcPr>
            <w:tcW w:w="9015" w:type="dxa"/>
          </w:tcPr>
          <w:p w14:paraId="31A88F8D" w14:textId="53B073FF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lastRenderedPageBreak/>
              <w:t>m</w:t>
            </w:r>
            <w:r w:rsidRPr="002B6E19">
              <w:rPr>
                <w:rFonts w:cstheme="minorHAnsi"/>
                <w:color w:val="000000"/>
              </w:rPr>
              <w:t>in</w:t>
            </w:r>
            <w:r>
              <w:rPr>
                <w:rFonts w:cstheme="minorHAnsi"/>
                <w:color w:val="000000"/>
              </w:rPr>
              <w:t>imum</w:t>
            </w:r>
            <w:r w:rsidRPr="002B6E19">
              <w:rPr>
                <w:rFonts w:cstheme="minorHAnsi"/>
                <w:color w:val="000000"/>
              </w:rPr>
              <w:t xml:space="preserve"> 1 port USB umożliwiający załadowanie konfiguracji dla przełącznika z pamięci </w:t>
            </w:r>
            <w:proofErr w:type="spellStart"/>
            <w:r w:rsidRPr="002B6E19">
              <w:rPr>
                <w:rFonts w:cstheme="minorHAnsi"/>
                <w:color w:val="000000"/>
              </w:rPr>
              <w:t>flash</w:t>
            </w:r>
            <w:proofErr w:type="spellEnd"/>
            <w:r w:rsidRPr="002B6E19">
              <w:rPr>
                <w:rFonts w:cstheme="minorHAnsi"/>
                <w:color w:val="000000"/>
              </w:rPr>
              <w:t xml:space="preserve"> USB</w:t>
            </w:r>
          </w:p>
        </w:tc>
      </w:tr>
      <w:tr w:rsidR="00C76BE3" w:rsidRPr="006A61ED" w14:paraId="77DA1B45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1F2209AE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Wydajność przełącznika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C76BE3" w:rsidRPr="005D6748" w14:paraId="16A7DFF5" w14:textId="77777777" w:rsidTr="007C5A95">
        <w:trPr>
          <w:trHeight w:val="516"/>
        </w:trPr>
        <w:tc>
          <w:tcPr>
            <w:tcW w:w="9015" w:type="dxa"/>
            <w:hideMark/>
          </w:tcPr>
          <w:p w14:paraId="2C2EB378" w14:textId="4D70BEE6" w:rsidR="00C76BE3" w:rsidRPr="005D6748" w:rsidRDefault="00C76BE3" w:rsidP="00C76BE3">
            <w:pPr>
              <w:spacing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 xml:space="preserve">Switch fabric capacity min. </w:t>
            </w:r>
            <w:r w:rsidRPr="005D6748">
              <w:rPr>
                <w:rFonts w:cstheme="minorHAnsi"/>
                <w:lang w:val="en-US"/>
              </w:rPr>
              <w:t>100Gbps</w:t>
            </w:r>
          </w:p>
        </w:tc>
      </w:tr>
      <w:tr w:rsidR="00C76BE3" w:rsidRPr="006A61ED" w14:paraId="6A2AFB4C" w14:textId="77777777" w:rsidTr="00A32156">
        <w:trPr>
          <w:trHeight w:val="150"/>
        </w:trPr>
        <w:tc>
          <w:tcPr>
            <w:tcW w:w="9015" w:type="dxa"/>
          </w:tcPr>
          <w:p w14:paraId="6E1D03E3" w14:textId="2684A06A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proofErr w:type="spellStart"/>
            <w:r w:rsidRPr="00301B97">
              <w:rPr>
                <w:rFonts w:cstheme="minorHAnsi"/>
                <w:color w:val="000000"/>
              </w:rPr>
              <w:t>Forwarding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rate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min. </w:t>
            </w:r>
            <w:r>
              <w:rPr>
                <w:rFonts w:cstheme="minorHAnsi"/>
              </w:rPr>
              <w:t>100</w:t>
            </w:r>
            <w:r w:rsidRPr="00301B97">
              <w:rPr>
                <w:rFonts w:cstheme="minorHAnsi"/>
              </w:rPr>
              <w:t>Mpps</w:t>
            </w:r>
          </w:p>
        </w:tc>
      </w:tr>
      <w:tr w:rsidR="00C76BE3" w:rsidRPr="006A61ED" w14:paraId="4612703C" w14:textId="77777777" w:rsidTr="00E14668">
        <w:trPr>
          <w:trHeight w:val="150"/>
        </w:trPr>
        <w:tc>
          <w:tcPr>
            <w:tcW w:w="9015" w:type="dxa"/>
          </w:tcPr>
          <w:p w14:paraId="69DFB43D" w14:textId="4650177A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 xml:space="preserve">Pamięć procesora min. </w:t>
            </w:r>
            <w:r>
              <w:rPr>
                <w:rFonts w:cstheme="minorHAnsi"/>
                <w:color w:val="000000"/>
              </w:rPr>
              <w:t>512MB</w:t>
            </w:r>
          </w:p>
        </w:tc>
      </w:tr>
      <w:tr w:rsidR="00C76BE3" w:rsidRPr="006A61ED" w14:paraId="49BCAC20" w14:textId="77777777" w:rsidTr="00C66E73">
        <w:trPr>
          <w:trHeight w:val="494"/>
        </w:trPr>
        <w:tc>
          <w:tcPr>
            <w:tcW w:w="9015" w:type="dxa"/>
          </w:tcPr>
          <w:p w14:paraId="62E01619" w14:textId="12D9D1B1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 xml:space="preserve">Pamięć </w:t>
            </w:r>
            <w:proofErr w:type="spellStart"/>
            <w:r w:rsidRPr="00301B97">
              <w:rPr>
                <w:rFonts w:cstheme="minorHAnsi"/>
                <w:color w:val="000000"/>
              </w:rPr>
              <w:t>flash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min. </w:t>
            </w:r>
            <w:r>
              <w:rPr>
                <w:rFonts w:cstheme="minorHAnsi"/>
                <w:color w:val="000000"/>
              </w:rPr>
              <w:t>128</w:t>
            </w:r>
            <w:r w:rsidRPr="00301B97">
              <w:rPr>
                <w:rFonts w:cstheme="minorHAnsi"/>
                <w:color w:val="000000"/>
              </w:rPr>
              <w:t>MB</w:t>
            </w:r>
          </w:p>
        </w:tc>
      </w:tr>
      <w:tr w:rsidR="00C76BE3" w:rsidRPr="006A61ED" w14:paraId="36A53798" w14:textId="77777777" w:rsidTr="00183E08">
        <w:trPr>
          <w:trHeight w:val="494"/>
        </w:trPr>
        <w:tc>
          <w:tcPr>
            <w:tcW w:w="9015" w:type="dxa"/>
          </w:tcPr>
          <w:p w14:paraId="143E573B" w14:textId="07BF7A16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Bufor pamięci dla pakietów minimum 1.5MB</w:t>
            </w:r>
          </w:p>
        </w:tc>
      </w:tr>
      <w:tr w:rsidR="00C76BE3" w:rsidRPr="006A61ED" w14:paraId="293CF403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7B528ECB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Funkcjonalność warstwy II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C76BE3" w:rsidRPr="006A61ED" w14:paraId="56014185" w14:textId="77777777" w:rsidTr="00456D33">
        <w:trPr>
          <w:trHeight w:val="247"/>
        </w:trPr>
        <w:tc>
          <w:tcPr>
            <w:tcW w:w="9015" w:type="dxa"/>
            <w:hideMark/>
          </w:tcPr>
          <w:p w14:paraId="55526BE0" w14:textId="7E86040A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>Obsługa minimum 512 wirtualnych sieci</w:t>
            </w:r>
          </w:p>
        </w:tc>
      </w:tr>
      <w:tr w:rsidR="00C76BE3" w:rsidRPr="006A61ED" w14:paraId="46EF4F27" w14:textId="77777777" w:rsidTr="009A1553">
        <w:trPr>
          <w:trHeight w:val="268"/>
        </w:trPr>
        <w:tc>
          <w:tcPr>
            <w:tcW w:w="9015" w:type="dxa"/>
          </w:tcPr>
          <w:p w14:paraId="4AC371BD" w14:textId="4A881B18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>Wsparcie dla agregacji LACP (802.3ad)</w:t>
            </w:r>
          </w:p>
        </w:tc>
      </w:tr>
      <w:tr w:rsidR="00C76BE3" w:rsidRPr="006A61ED" w14:paraId="3B6BE5B3" w14:textId="77777777" w:rsidTr="00A7352F">
        <w:trPr>
          <w:trHeight w:val="516"/>
        </w:trPr>
        <w:tc>
          <w:tcPr>
            <w:tcW w:w="9015" w:type="dxa"/>
          </w:tcPr>
          <w:p w14:paraId="0919BCC7" w14:textId="0C4115EA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 xml:space="preserve">Obsługa </w:t>
            </w:r>
            <w:r>
              <w:rPr>
                <w:rFonts w:cstheme="minorHAnsi"/>
                <w:color w:val="000000"/>
              </w:rPr>
              <w:t>min 8</w:t>
            </w:r>
            <w:r w:rsidRPr="00301B97">
              <w:rPr>
                <w:rFonts w:cstheme="minorHAnsi"/>
                <w:color w:val="000000"/>
              </w:rPr>
              <w:t xml:space="preserve"> grup LACP i 8 portów fizycznych per grupa</w:t>
            </w:r>
          </w:p>
        </w:tc>
      </w:tr>
      <w:tr w:rsidR="00C76BE3" w:rsidRPr="005D6748" w14:paraId="49D49262" w14:textId="77777777" w:rsidTr="00CE36C0">
        <w:trPr>
          <w:trHeight w:val="442"/>
        </w:trPr>
        <w:tc>
          <w:tcPr>
            <w:tcW w:w="9015" w:type="dxa"/>
          </w:tcPr>
          <w:p w14:paraId="077FB878" w14:textId="21A643F7" w:rsidR="00C76BE3" w:rsidRPr="005D6748" w:rsidRDefault="00C76BE3" w:rsidP="00C76BE3">
            <w:pPr>
              <w:spacing w:line="276" w:lineRule="auto"/>
              <w:rPr>
                <w:rFonts w:cstheme="minorHAnsi"/>
                <w:lang w:val="en-US"/>
              </w:rPr>
            </w:pP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Obsługa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technologii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port mirroring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oraz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remote port mirroring</w:t>
            </w:r>
          </w:p>
        </w:tc>
      </w:tr>
      <w:tr w:rsidR="00C76BE3" w:rsidRPr="006A61ED" w14:paraId="6EB33D91" w14:textId="77777777" w:rsidTr="00B97A3B">
        <w:trPr>
          <w:trHeight w:val="442"/>
        </w:trPr>
        <w:tc>
          <w:tcPr>
            <w:tcW w:w="9015" w:type="dxa"/>
          </w:tcPr>
          <w:p w14:paraId="6161597F" w14:textId="09A17020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lastRenderedPageBreak/>
              <w:t xml:space="preserve">Obsługa funkcjonalności Voice </w:t>
            </w:r>
            <w:proofErr w:type="spellStart"/>
            <w:r w:rsidRPr="00301B97">
              <w:rPr>
                <w:rFonts w:cstheme="minorHAnsi"/>
                <w:color w:val="000000"/>
              </w:rPr>
              <w:t>vlan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oraz Critical </w:t>
            </w:r>
            <w:proofErr w:type="spellStart"/>
            <w:r w:rsidRPr="00301B97">
              <w:rPr>
                <w:rFonts w:cstheme="minorHAnsi"/>
                <w:color w:val="000000"/>
              </w:rPr>
              <w:t>voice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vlan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(dostęp do </w:t>
            </w:r>
            <w:proofErr w:type="spellStart"/>
            <w:r w:rsidRPr="00301B97">
              <w:rPr>
                <w:rFonts w:cstheme="minorHAnsi"/>
                <w:color w:val="000000"/>
              </w:rPr>
              <w:t>vlan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voice</w:t>
            </w:r>
            <w:proofErr w:type="spellEnd"/>
            <w:r w:rsidRPr="00301B97">
              <w:rPr>
                <w:rFonts w:cstheme="minorHAnsi"/>
                <w:color w:val="000000"/>
              </w:rPr>
              <w:t>, w przypadku</w:t>
            </w:r>
            <w:r w:rsidR="006A0B2C">
              <w:rPr>
                <w:rFonts w:cstheme="minorHAnsi"/>
                <w:color w:val="000000"/>
              </w:rPr>
              <w:t>,</w:t>
            </w:r>
            <w:r w:rsidRPr="00301B97">
              <w:rPr>
                <w:rFonts w:cstheme="minorHAnsi"/>
                <w:color w:val="000000"/>
              </w:rPr>
              <w:t xml:space="preserve"> gdy niedostępny jest serwer Radius)</w:t>
            </w:r>
          </w:p>
        </w:tc>
      </w:tr>
      <w:tr w:rsidR="00C76BE3" w:rsidRPr="006A61ED" w14:paraId="2CEFF025" w14:textId="77777777" w:rsidTr="004F4CAF">
        <w:trPr>
          <w:trHeight w:val="442"/>
        </w:trPr>
        <w:tc>
          <w:tcPr>
            <w:tcW w:w="9015" w:type="dxa"/>
          </w:tcPr>
          <w:p w14:paraId="5EDBAFB1" w14:textId="262B9038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 xml:space="preserve">Obsługa </w:t>
            </w:r>
            <w:proofErr w:type="spellStart"/>
            <w:r w:rsidRPr="00301B97">
              <w:rPr>
                <w:rFonts w:cstheme="minorHAnsi"/>
                <w:color w:val="000000"/>
              </w:rPr>
              <w:t>Multicastów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, w tym MLD </w:t>
            </w:r>
            <w:proofErr w:type="spellStart"/>
            <w:r w:rsidRPr="00301B97">
              <w:rPr>
                <w:rFonts w:cstheme="minorHAnsi"/>
                <w:color w:val="000000"/>
              </w:rPr>
              <w:t>snooping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oraz IGMP </w:t>
            </w:r>
            <w:proofErr w:type="spellStart"/>
            <w:r w:rsidRPr="00301B97">
              <w:rPr>
                <w:rFonts w:cstheme="minorHAnsi"/>
                <w:color w:val="000000"/>
              </w:rPr>
              <w:t>Snooping</w:t>
            </w:r>
            <w:proofErr w:type="spellEnd"/>
            <w:r w:rsidRPr="00301B97">
              <w:rPr>
                <w:rFonts w:cstheme="minorHAnsi"/>
                <w:color w:val="000000"/>
              </w:rPr>
              <w:t>.</w:t>
            </w:r>
          </w:p>
        </w:tc>
      </w:tr>
      <w:tr w:rsidR="00C76BE3" w:rsidRPr="006A61ED" w14:paraId="25977C84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0BDC82ED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Funkcjonalność warstwy III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C76BE3" w:rsidRPr="006A61ED" w14:paraId="448C0913" w14:textId="77777777" w:rsidTr="007F3A5F">
        <w:trPr>
          <w:trHeight w:val="441"/>
        </w:trPr>
        <w:tc>
          <w:tcPr>
            <w:tcW w:w="9015" w:type="dxa"/>
            <w:hideMark/>
          </w:tcPr>
          <w:p w14:paraId="286BA455" w14:textId="1C29DA26" w:rsidR="00C76BE3" w:rsidRPr="006A61ED" w:rsidRDefault="00C76BE3" w:rsidP="00C76BE3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>Obsługa minimum 256 wpisów routingu statycznego IPv4</w:t>
            </w:r>
          </w:p>
        </w:tc>
      </w:tr>
      <w:tr w:rsidR="00C76BE3" w:rsidRPr="006A61ED" w14:paraId="3B192627" w14:textId="77777777" w:rsidTr="00F01463">
        <w:trPr>
          <w:trHeight w:val="161"/>
        </w:trPr>
        <w:tc>
          <w:tcPr>
            <w:tcW w:w="9015" w:type="dxa"/>
          </w:tcPr>
          <w:p w14:paraId="31343670" w14:textId="574F670B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Obsługa minimum 256 wpisów routingu dynamicznego IPv4</w:t>
            </w:r>
          </w:p>
        </w:tc>
      </w:tr>
      <w:tr w:rsidR="00C76BE3" w:rsidRPr="006A61ED" w14:paraId="326BAEDD" w14:textId="77777777" w:rsidTr="006B16FD">
        <w:trPr>
          <w:trHeight w:val="526"/>
        </w:trPr>
        <w:tc>
          <w:tcPr>
            <w:tcW w:w="9015" w:type="dxa"/>
          </w:tcPr>
          <w:p w14:paraId="0833485C" w14:textId="1C16C59C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Obsługa protokołu RIP2</w:t>
            </w:r>
          </w:p>
        </w:tc>
      </w:tr>
      <w:tr w:rsidR="00C76BE3" w:rsidRPr="006A61ED" w14:paraId="3545D6EB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68202C06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Inne funkcjonalności</w:t>
            </w:r>
            <w:r w:rsidRPr="004603C4">
              <w:rPr>
                <w:rFonts w:cstheme="minorHAnsi"/>
                <w:b/>
                <w:bCs/>
              </w:rPr>
              <w:t>:</w:t>
            </w:r>
          </w:p>
        </w:tc>
      </w:tr>
      <w:tr w:rsidR="00C76BE3" w:rsidRPr="009E6EAB" w14:paraId="2F91487E" w14:textId="77777777" w:rsidTr="00BB3A63">
        <w:trPr>
          <w:trHeight w:val="591"/>
        </w:trPr>
        <w:tc>
          <w:tcPr>
            <w:tcW w:w="9015" w:type="dxa"/>
          </w:tcPr>
          <w:p w14:paraId="2ADE5C8D" w14:textId="59C21E17" w:rsidR="00C76BE3" w:rsidRPr="004603C4" w:rsidRDefault="00C76BE3" w:rsidP="00C76BE3">
            <w:pPr>
              <w:spacing w:line="276" w:lineRule="auto"/>
              <w:rPr>
                <w:rFonts w:ascii="Segoe UI Symbol" w:hAnsi="Segoe UI Symbol" w:cs="Segoe UI Symbol"/>
                <w:lang w:val="de-DE"/>
              </w:rPr>
            </w:pPr>
            <w:r w:rsidRPr="00301B97">
              <w:rPr>
                <w:rFonts w:cstheme="minorHAnsi"/>
                <w:color w:val="000000"/>
              </w:rPr>
              <w:t xml:space="preserve">Obsługa 802.1x z dynamicznym przydziałem list ACL, Mac </w:t>
            </w:r>
            <w:proofErr w:type="spellStart"/>
            <w:r w:rsidRPr="00301B97">
              <w:rPr>
                <w:rFonts w:cstheme="minorHAnsi"/>
                <w:color w:val="000000"/>
              </w:rPr>
              <w:t>Based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Authentication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Bypass oraz </w:t>
            </w:r>
            <w:proofErr w:type="spellStart"/>
            <w:r w:rsidRPr="00301B97">
              <w:rPr>
                <w:rFonts w:cstheme="minorHAnsi"/>
                <w:color w:val="000000"/>
              </w:rPr>
              <w:t>Captive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Portal  </w:t>
            </w:r>
          </w:p>
        </w:tc>
      </w:tr>
      <w:tr w:rsidR="00C76BE3" w:rsidRPr="009E6EAB" w14:paraId="4D18EC42" w14:textId="77777777" w:rsidTr="00CB4C8E">
        <w:trPr>
          <w:trHeight w:val="140"/>
        </w:trPr>
        <w:tc>
          <w:tcPr>
            <w:tcW w:w="9015" w:type="dxa"/>
          </w:tcPr>
          <w:p w14:paraId="7CCC850B" w14:textId="17B31965" w:rsidR="00C76BE3" w:rsidRPr="004603C4" w:rsidRDefault="00C76BE3" w:rsidP="00C76BE3">
            <w:pPr>
              <w:spacing w:line="276" w:lineRule="auto"/>
              <w:rPr>
                <w:rFonts w:ascii="Segoe UI Symbol" w:hAnsi="Segoe UI Symbol" w:cs="Segoe UI Symbol"/>
                <w:lang w:val="de-DE"/>
              </w:rPr>
            </w:pPr>
            <w:r w:rsidRPr="00301B97">
              <w:rPr>
                <w:rFonts w:cstheme="minorHAnsi"/>
                <w:color w:val="000000"/>
              </w:rPr>
              <w:t xml:space="preserve">Obsługa list kontroli dostępu opartych o adresy MAC i IP </w:t>
            </w:r>
          </w:p>
        </w:tc>
      </w:tr>
      <w:tr w:rsidR="00C76BE3" w:rsidRPr="009E6EAB" w14:paraId="089393E3" w14:textId="77777777" w:rsidTr="00E21A91">
        <w:trPr>
          <w:trHeight w:val="140"/>
        </w:trPr>
        <w:tc>
          <w:tcPr>
            <w:tcW w:w="9015" w:type="dxa"/>
          </w:tcPr>
          <w:p w14:paraId="56D6C6C0" w14:textId="5E0B3C9C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Obsługa czasowych list kontroli dostępu</w:t>
            </w:r>
          </w:p>
        </w:tc>
      </w:tr>
      <w:tr w:rsidR="00C76BE3" w:rsidRPr="009E6EAB" w14:paraId="7F20E1EF" w14:textId="77777777" w:rsidTr="006601D5">
        <w:trPr>
          <w:trHeight w:val="140"/>
        </w:trPr>
        <w:tc>
          <w:tcPr>
            <w:tcW w:w="9015" w:type="dxa"/>
          </w:tcPr>
          <w:p w14:paraId="51E952F8" w14:textId="7E3C87E4" w:rsidR="00C76BE3" w:rsidRPr="00CD6FC1" w:rsidRDefault="00C76BE3" w:rsidP="00C76BE3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 xml:space="preserve">Obsługa protokołu </w:t>
            </w:r>
            <w:r>
              <w:rPr>
                <w:rFonts w:cstheme="minorHAnsi"/>
                <w:color w:val="000000"/>
              </w:rPr>
              <w:t>co najmniej jednego z protokołów (</w:t>
            </w:r>
            <w:proofErr w:type="spellStart"/>
            <w:r>
              <w:t>NetFlow</w:t>
            </w:r>
            <w:proofErr w:type="spellEnd"/>
            <w:r>
              <w:t xml:space="preserve">, </w:t>
            </w:r>
            <w:proofErr w:type="spellStart"/>
            <w:r>
              <w:t>SFlow</w:t>
            </w:r>
            <w:proofErr w:type="spellEnd"/>
            <w:r>
              <w:t>, IPFIX, NSEL)</w:t>
            </w:r>
          </w:p>
        </w:tc>
      </w:tr>
      <w:tr w:rsidR="00C76BE3" w:rsidRPr="009E6EAB" w14:paraId="534B7F47" w14:textId="77777777" w:rsidTr="00941575">
        <w:trPr>
          <w:trHeight w:val="140"/>
        </w:trPr>
        <w:tc>
          <w:tcPr>
            <w:tcW w:w="9015" w:type="dxa"/>
          </w:tcPr>
          <w:p w14:paraId="32612169" w14:textId="59BCD3DE" w:rsidR="00C76BE3" w:rsidRPr="00CD6FC1" w:rsidRDefault="00C76BE3" w:rsidP="00C76BE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lastRenderedPageBreak/>
              <w:t xml:space="preserve">Obsługa kolejek </w:t>
            </w:r>
            <w:proofErr w:type="spellStart"/>
            <w:r>
              <w:rPr>
                <w:rFonts w:cstheme="minorHAnsi"/>
                <w:color w:val="000000"/>
              </w:rPr>
              <w:t>QoS</w:t>
            </w:r>
            <w:proofErr w:type="spellEnd"/>
            <w:r>
              <w:rPr>
                <w:rFonts w:cstheme="minorHAnsi"/>
                <w:color w:val="000000"/>
              </w:rPr>
              <w:t xml:space="preserve"> na portach fizycznych</w:t>
            </w:r>
          </w:p>
        </w:tc>
      </w:tr>
      <w:tr w:rsidR="00C76BE3" w:rsidRPr="009E6EAB" w14:paraId="535C377D" w14:textId="77777777" w:rsidTr="007167D8">
        <w:trPr>
          <w:trHeight w:val="140"/>
        </w:trPr>
        <w:tc>
          <w:tcPr>
            <w:tcW w:w="9015" w:type="dxa"/>
            <w:shd w:val="clear" w:color="auto" w:fill="D9D9D9" w:themeFill="background1" w:themeFillShade="D9"/>
          </w:tcPr>
          <w:p w14:paraId="125EA13C" w14:textId="77777777" w:rsidR="00C76BE3" w:rsidRPr="00A61183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</w:t>
            </w:r>
            <w:r w:rsidRPr="00A61183">
              <w:rPr>
                <w:rFonts w:cstheme="minorHAnsi"/>
                <w:b/>
                <w:bCs/>
              </w:rPr>
              <w:t xml:space="preserve">oduły </w:t>
            </w:r>
            <w:r>
              <w:rPr>
                <w:rFonts w:cstheme="minorHAnsi"/>
                <w:b/>
                <w:bCs/>
              </w:rPr>
              <w:t>o</w:t>
            </w:r>
            <w:r w:rsidRPr="00A61183">
              <w:rPr>
                <w:rFonts w:cstheme="minorHAnsi"/>
                <w:b/>
                <w:bCs/>
              </w:rPr>
              <w:t>ptyczne</w:t>
            </w:r>
            <w:r>
              <w:rPr>
                <w:rFonts w:cstheme="minorHAnsi"/>
                <w:b/>
                <w:bCs/>
              </w:rPr>
              <w:t>:</w:t>
            </w:r>
          </w:p>
        </w:tc>
      </w:tr>
      <w:tr w:rsidR="00C76BE3" w:rsidRPr="009E6EAB" w14:paraId="3E645974" w14:textId="77777777" w:rsidTr="00C543D8">
        <w:trPr>
          <w:trHeight w:val="140"/>
        </w:trPr>
        <w:tc>
          <w:tcPr>
            <w:tcW w:w="9015" w:type="dxa"/>
          </w:tcPr>
          <w:p w14:paraId="703BBA3B" w14:textId="15A9A662" w:rsidR="00C76BE3" w:rsidRPr="00C0171F" w:rsidRDefault="00C76BE3" w:rsidP="00C76BE3">
            <w:pPr>
              <w:spacing w:line="276" w:lineRule="auto"/>
              <w:rPr>
                <w:rFonts w:ascii="Segoe UI Symbol" w:hAnsi="Segoe UI Symbol" w:cs="Segoe UI Symbol"/>
              </w:rPr>
            </w:pPr>
            <w:r>
              <w:rPr>
                <w:rFonts w:cstheme="minorHAnsi"/>
                <w:color w:val="000000"/>
              </w:rPr>
              <w:t>4 x SFP+ - producenta lub zalecany przez producenta urządzenia do każdego z przełączników</w:t>
            </w:r>
          </w:p>
        </w:tc>
      </w:tr>
      <w:tr w:rsidR="00C76BE3" w:rsidRPr="006A61ED" w14:paraId="68DF5C57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2AC87FE6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 w:rsidRPr="00301B97">
              <w:rPr>
                <w:rFonts w:cstheme="minorHAnsi"/>
                <w:b/>
                <w:bCs/>
                <w:color w:val="000000"/>
              </w:rPr>
              <w:t>Zgodność z protokołami</w:t>
            </w:r>
            <w:r>
              <w:rPr>
                <w:rFonts w:cstheme="minorHAnsi"/>
                <w:b/>
                <w:bCs/>
                <w:color w:val="000000"/>
              </w:rPr>
              <w:t>:</w:t>
            </w:r>
          </w:p>
        </w:tc>
      </w:tr>
      <w:tr w:rsidR="00C76BE3" w:rsidRPr="006A61ED" w14:paraId="7E07D87B" w14:textId="77777777" w:rsidTr="00E64DD3">
        <w:tc>
          <w:tcPr>
            <w:tcW w:w="9015" w:type="dxa"/>
            <w:hideMark/>
          </w:tcPr>
          <w:p w14:paraId="615BB9F5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802.1AB LLDP</w:t>
            </w:r>
          </w:p>
          <w:p w14:paraId="16F9E338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802.1D Bridging, Spanning Tree</w:t>
            </w:r>
          </w:p>
          <w:p w14:paraId="0B8E8E73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802.1p Ethernet Priority (User Provisioning and Mapping)</w:t>
            </w:r>
          </w:p>
          <w:p w14:paraId="76FB809B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802.1Q VLAN Tagging, Double VLAN Tagging, GVRP</w:t>
            </w:r>
          </w:p>
          <w:p w14:paraId="2981A84E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802.1S Multiple Spanning Tree (MSTP)</w:t>
            </w:r>
          </w:p>
          <w:p w14:paraId="6E2284AF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802.1v Protocol-based VLANs</w:t>
            </w:r>
          </w:p>
          <w:p w14:paraId="3D49314C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802.1W Rapid Spanning Tree (RSTP)</w:t>
            </w:r>
          </w:p>
          <w:p w14:paraId="3BF51709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802.1X Network Access Control, Auto VLAN</w:t>
            </w:r>
          </w:p>
          <w:p w14:paraId="448199B9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802.2 Logical Link Control</w:t>
            </w:r>
          </w:p>
          <w:p w14:paraId="3AF325CD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802.3ab Gigabit Ethernet (1000BASE-T)</w:t>
            </w:r>
          </w:p>
          <w:p w14:paraId="1CFDE9EA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802.3ac Frame Extensions for VLAN Tagging</w:t>
            </w:r>
          </w:p>
          <w:p w14:paraId="54037193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802.3ad Link Aggregation with LACP</w:t>
            </w:r>
          </w:p>
          <w:p w14:paraId="2328FDC1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802.3AX LAG Load Balancing</w:t>
            </w:r>
          </w:p>
          <w:p w14:paraId="769B976C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802.3az Energy Efficient Ethernet (EEE)</w:t>
            </w:r>
          </w:p>
          <w:p w14:paraId="4A0D00EC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802.3u Fast Ethernet (100BASE-TX) on Management Ports</w:t>
            </w:r>
          </w:p>
          <w:p w14:paraId="6FE92CC8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802.3x Flow Control</w:t>
            </w:r>
          </w:p>
          <w:p w14:paraId="5F67E6B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802.3z Gigabit Ethernet (1000BASE-X)</w:t>
            </w:r>
          </w:p>
          <w:p w14:paraId="3045BA46" w14:textId="300A2630" w:rsidR="00C76BE3" w:rsidRPr="006A61ED" w:rsidRDefault="00DE5337" w:rsidP="00DE5337">
            <w:pPr>
              <w:spacing w:before="0" w:after="0" w:line="276" w:lineRule="auto"/>
              <w:rPr>
                <w:rFonts w:cstheme="minorHAnsi"/>
              </w:rPr>
            </w:pPr>
            <w:r w:rsidRPr="00DE5337">
              <w:rPr>
                <w:rFonts w:cstheme="minorHAnsi"/>
                <w:color w:val="000000"/>
              </w:rPr>
              <w:t>ANSI LLDP-MED (TIA-1057)</w:t>
            </w:r>
          </w:p>
        </w:tc>
      </w:tr>
      <w:tr w:rsidR="00C76BE3" w:rsidRPr="006A61ED" w14:paraId="04779BB5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21B3A96E" w14:textId="77777777" w:rsidR="00C76BE3" w:rsidRPr="00216DCE" w:rsidRDefault="00C76BE3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Standardy w</w:t>
            </w:r>
            <w:r w:rsidRPr="00301B97">
              <w:rPr>
                <w:rFonts w:cstheme="minorHAnsi"/>
                <w:b/>
                <w:bCs/>
                <w:color w:val="000000"/>
              </w:rPr>
              <w:t xml:space="preserve"> zakresie zarządzania siecią i bezpieczeństwa</w:t>
            </w:r>
            <w:r w:rsidRPr="004603C4">
              <w:rPr>
                <w:rFonts w:cstheme="minorHAnsi"/>
                <w:b/>
                <w:bCs/>
              </w:rPr>
              <w:t>:</w:t>
            </w:r>
          </w:p>
        </w:tc>
      </w:tr>
      <w:tr w:rsidR="00DE5337" w:rsidRPr="006A61ED" w14:paraId="6349ECA0" w14:textId="77777777" w:rsidTr="00DE5337">
        <w:trPr>
          <w:trHeight w:val="193"/>
        </w:trPr>
        <w:tc>
          <w:tcPr>
            <w:tcW w:w="9015" w:type="dxa"/>
          </w:tcPr>
          <w:p w14:paraId="3A0ECD55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1212 Concise MIB Definitions</w:t>
            </w:r>
          </w:p>
          <w:p w14:paraId="64E80873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1213 MIB-II</w:t>
            </w:r>
          </w:p>
          <w:p w14:paraId="34990410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1215 SNMP Traps</w:t>
            </w:r>
          </w:p>
          <w:p w14:paraId="6D3D9CF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1286 Bridge MIB</w:t>
            </w:r>
          </w:p>
          <w:p w14:paraId="6FBAE686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lastRenderedPageBreak/>
              <w:t>1451 Manager-</w:t>
            </w:r>
            <w:proofErr w:type="spellStart"/>
            <w:r w:rsidRPr="005D6748">
              <w:rPr>
                <w:rFonts w:cstheme="minorHAnsi"/>
                <w:lang w:val="en-US"/>
              </w:rPr>
              <w:t>toManager</w:t>
            </w:r>
            <w:proofErr w:type="spellEnd"/>
            <w:r w:rsidRPr="005D6748">
              <w:rPr>
                <w:rFonts w:cstheme="minorHAnsi"/>
                <w:lang w:val="en-US"/>
              </w:rPr>
              <w:t xml:space="preserve"> MIB</w:t>
            </w:r>
          </w:p>
          <w:p w14:paraId="702A913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1493 Managed Objects for Bridges MIB</w:t>
            </w:r>
          </w:p>
          <w:p w14:paraId="2C11285F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1573 Evolution of Interfaces</w:t>
            </w:r>
          </w:p>
          <w:p w14:paraId="29468C1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1612 DNS Resolver MIB Extensions</w:t>
            </w:r>
          </w:p>
          <w:p w14:paraId="127853ED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1757 RMON MIB</w:t>
            </w:r>
          </w:p>
          <w:p w14:paraId="2D386638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1867 HTML/2.0 Forms with File Upload Extensions</w:t>
            </w:r>
          </w:p>
          <w:p w14:paraId="67B631E1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1901 Community-based SNMPv2</w:t>
            </w:r>
          </w:p>
          <w:p w14:paraId="53A48623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1907 SNMPv2 MIB</w:t>
            </w:r>
          </w:p>
          <w:p w14:paraId="69BAE127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2011 IP MIB</w:t>
            </w:r>
          </w:p>
          <w:p w14:paraId="415C7959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2012 TCP MIB</w:t>
            </w:r>
          </w:p>
          <w:p w14:paraId="13A81F8E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2013 UDP MIB</w:t>
            </w:r>
          </w:p>
          <w:p w14:paraId="33CF445B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2096 IP Forwarding Table MIB</w:t>
            </w:r>
          </w:p>
          <w:p w14:paraId="317E329F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2233 Interfaces Group using SMIv2</w:t>
            </w:r>
          </w:p>
          <w:p w14:paraId="5168D640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2271 SNMP Framework MIB</w:t>
            </w:r>
          </w:p>
          <w:p w14:paraId="3DF042F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2295 Transport Content Negotiation</w:t>
            </w:r>
          </w:p>
          <w:p w14:paraId="454514C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2296 Remote Variant Selection</w:t>
            </w:r>
          </w:p>
          <w:p w14:paraId="063A1DF6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 xml:space="preserve">2346 AES </w:t>
            </w:r>
            <w:proofErr w:type="spellStart"/>
            <w:r w:rsidRPr="005D6748">
              <w:rPr>
                <w:rFonts w:cstheme="minorHAnsi"/>
                <w:lang w:val="en-US"/>
              </w:rPr>
              <w:t>Ciphersuites</w:t>
            </w:r>
            <w:proofErr w:type="spellEnd"/>
            <w:r w:rsidRPr="005D6748">
              <w:rPr>
                <w:rFonts w:cstheme="minorHAnsi"/>
                <w:lang w:val="en-US"/>
              </w:rPr>
              <w:t xml:space="preserve"> for TLS</w:t>
            </w:r>
          </w:p>
          <w:p w14:paraId="7E9C24C7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2576 Coexistence Between SNMPv1/v2/v3</w:t>
            </w:r>
          </w:p>
          <w:p w14:paraId="473BF24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2613 RMON MIB</w:t>
            </w:r>
          </w:p>
          <w:p w14:paraId="61C9B381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2618 RADIUS Authentication MIB</w:t>
            </w:r>
          </w:p>
          <w:p w14:paraId="11F83A6D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2620 RADIUS Accounting MIB</w:t>
            </w:r>
          </w:p>
          <w:p w14:paraId="7AE623E9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2665 Ethernet-like Interfaces MIB</w:t>
            </w:r>
          </w:p>
          <w:p w14:paraId="69FCAA50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2674 Extended Bridge MIB</w:t>
            </w:r>
          </w:p>
          <w:p w14:paraId="1D1EA4E4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2737 ENTITY MIB</w:t>
            </w:r>
          </w:p>
          <w:p w14:paraId="3BA892E6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2818 HTTP over TLS</w:t>
            </w:r>
          </w:p>
          <w:p w14:paraId="4D1853C0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2863 Interfaces MIB</w:t>
            </w:r>
          </w:p>
          <w:p w14:paraId="3951D08E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2865 RADIUS</w:t>
            </w:r>
          </w:p>
          <w:p w14:paraId="12BAAF54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2866 RADIUS Accounting</w:t>
            </w:r>
          </w:p>
          <w:p w14:paraId="1EE4F7E5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2868 RADIUS Attributes for Tunnel Prot.</w:t>
            </w:r>
          </w:p>
          <w:p w14:paraId="5106BF84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2869 RADIUS Extensions</w:t>
            </w:r>
          </w:p>
          <w:p w14:paraId="0AEE150E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3411 SNMP Management Framework</w:t>
            </w:r>
          </w:p>
          <w:p w14:paraId="6AAA755A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3413 SNMP Applications</w:t>
            </w:r>
          </w:p>
          <w:p w14:paraId="2864F189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3414 User-based security model</w:t>
            </w:r>
          </w:p>
          <w:p w14:paraId="4392E791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3415 View-based control model</w:t>
            </w:r>
          </w:p>
          <w:p w14:paraId="75CA747F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3416 SNMPv2</w:t>
            </w:r>
          </w:p>
          <w:p w14:paraId="72E42FA2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3418 SNMP MIB</w:t>
            </w:r>
          </w:p>
          <w:p w14:paraId="370451AA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4113 UDP MIB</w:t>
            </w:r>
          </w:p>
          <w:p w14:paraId="3BBDAB51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4251 SSHv2 Protocol</w:t>
            </w:r>
          </w:p>
          <w:p w14:paraId="766223FB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4252 SSHv2 Authentication</w:t>
            </w:r>
          </w:p>
          <w:p w14:paraId="2E0B410E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lastRenderedPageBreak/>
              <w:t>4253 SSHv2 Transport</w:t>
            </w:r>
          </w:p>
          <w:p w14:paraId="00CB8D15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4254 SSHv2 Connection Protocol</w:t>
            </w:r>
          </w:p>
          <w:p w14:paraId="1BF00DB0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4419 SSHv2 Transport Layer Protocol</w:t>
            </w:r>
          </w:p>
          <w:p w14:paraId="6349CF1C" w14:textId="77777777" w:rsidR="00DE5337" w:rsidRPr="005D6748" w:rsidRDefault="00DE5337" w:rsidP="00DE5337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4521 LDAP Extensions</w:t>
            </w:r>
          </w:p>
          <w:p w14:paraId="68C83298" w14:textId="219B5707" w:rsidR="00DE5337" w:rsidRPr="006A61ED" w:rsidRDefault="00DE5337" w:rsidP="00DE5337">
            <w:pPr>
              <w:spacing w:before="0" w:after="0" w:line="276" w:lineRule="auto"/>
              <w:rPr>
                <w:rFonts w:cstheme="minorHAnsi"/>
              </w:rPr>
            </w:pPr>
            <w:r w:rsidRPr="00DE5337">
              <w:rPr>
                <w:rFonts w:cstheme="minorHAnsi"/>
              </w:rPr>
              <w:t>6101 SSL</w:t>
            </w:r>
          </w:p>
        </w:tc>
      </w:tr>
      <w:tr w:rsidR="00C76BE3" w:rsidRPr="006A61ED" w14:paraId="0C195DAC" w14:textId="77777777" w:rsidTr="007167D8">
        <w:trPr>
          <w:trHeight w:val="193"/>
        </w:trPr>
        <w:tc>
          <w:tcPr>
            <w:tcW w:w="9015" w:type="dxa"/>
            <w:shd w:val="clear" w:color="auto" w:fill="D9D9D9" w:themeFill="background1" w:themeFillShade="D9"/>
            <w:vAlign w:val="center"/>
          </w:tcPr>
          <w:p w14:paraId="2607962F" w14:textId="77777777" w:rsidR="00C76BE3" w:rsidRPr="0095275D" w:rsidRDefault="00C76BE3" w:rsidP="007167D8">
            <w:pPr>
              <w:spacing w:line="276" w:lineRule="auto"/>
              <w:rPr>
                <w:rFonts w:cs="Calibri"/>
                <w:b/>
                <w:bCs/>
              </w:rPr>
            </w:pPr>
            <w:r w:rsidRPr="0095275D">
              <w:rPr>
                <w:rFonts w:ascii="Segoe UI Symbol" w:hAnsi="Segoe UI Symbol" w:cs="Segoe UI Symbol"/>
                <w:b/>
                <w:bCs/>
              </w:rPr>
              <w:lastRenderedPageBreak/>
              <w:t xml:space="preserve">Warunki </w:t>
            </w:r>
            <w:r w:rsidRPr="0095275D">
              <w:rPr>
                <w:rFonts w:cs="Calibri"/>
                <w:b/>
                <w:bCs/>
              </w:rPr>
              <w:t>środowiskowe:</w:t>
            </w:r>
          </w:p>
        </w:tc>
      </w:tr>
      <w:tr w:rsidR="00DE5337" w:rsidRPr="006A61ED" w14:paraId="7FF30BF9" w14:textId="77777777" w:rsidTr="00537EB2">
        <w:trPr>
          <w:trHeight w:val="193"/>
        </w:trPr>
        <w:tc>
          <w:tcPr>
            <w:tcW w:w="9015" w:type="dxa"/>
            <w:vAlign w:val="center"/>
          </w:tcPr>
          <w:p w14:paraId="4B1F0441" w14:textId="5CFF6C92" w:rsidR="00DE5337" w:rsidRPr="00C0171F" w:rsidRDefault="00DE5337" w:rsidP="00DE5337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Przystosowanie do pracy w temperaturze</w:t>
            </w:r>
            <w:r>
              <w:rPr>
                <w:rFonts w:cstheme="minorHAnsi"/>
                <w:color w:val="000000"/>
              </w:rPr>
              <w:t xml:space="preserve"> minimum w zakresie</w:t>
            </w:r>
            <w:r w:rsidRPr="00301B97">
              <w:rPr>
                <w:rFonts w:cstheme="minorHAnsi"/>
                <w:color w:val="000000"/>
              </w:rPr>
              <w:t xml:space="preserve"> 0-45 stopni </w:t>
            </w:r>
            <w:r w:rsidR="0076662C" w:rsidRPr="00301B97">
              <w:rPr>
                <w:rFonts w:cstheme="minorHAnsi"/>
                <w:color w:val="000000"/>
              </w:rPr>
              <w:t>Celsjusza</w:t>
            </w:r>
          </w:p>
        </w:tc>
      </w:tr>
      <w:tr w:rsidR="00DE5337" w:rsidRPr="006A61ED" w14:paraId="2E942628" w14:textId="77777777" w:rsidTr="00622621">
        <w:trPr>
          <w:trHeight w:val="193"/>
        </w:trPr>
        <w:tc>
          <w:tcPr>
            <w:tcW w:w="9015" w:type="dxa"/>
            <w:vAlign w:val="center"/>
          </w:tcPr>
          <w:p w14:paraId="0E961444" w14:textId="066E9351" w:rsidR="00DE5337" w:rsidRPr="00C0171F" w:rsidRDefault="00DE5337" w:rsidP="00DE5337">
            <w:pPr>
              <w:spacing w:line="276" w:lineRule="auto"/>
              <w:rPr>
                <w:rFonts w:ascii="Segoe UI Symbol" w:hAnsi="Segoe UI Symbol" w:cs="Segoe UI Symbol"/>
              </w:rPr>
            </w:pPr>
            <w:r>
              <w:rPr>
                <w:rFonts w:cstheme="minorHAnsi"/>
              </w:rPr>
              <w:t>Przystosowanie do pracy w wilgotności minimum w zakresie 10-90 procent wilgotności</w:t>
            </w:r>
          </w:p>
        </w:tc>
      </w:tr>
      <w:tr w:rsidR="00C76BE3" w:rsidRPr="006A61ED" w14:paraId="08B6E3F2" w14:textId="77777777" w:rsidTr="007167D8">
        <w:trPr>
          <w:trHeight w:val="166"/>
        </w:trPr>
        <w:tc>
          <w:tcPr>
            <w:tcW w:w="9015" w:type="dxa"/>
            <w:shd w:val="clear" w:color="auto" w:fill="D9D9D9" w:themeFill="background1" w:themeFillShade="D9"/>
            <w:vAlign w:val="center"/>
          </w:tcPr>
          <w:p w14:paraId="0488A1E1" w14:textId="77777777" w:rsidR="00C76BE3" w:rsidRPr="0095275D" w:rsidRDefault="00C76BE3" w:rsidP="007167D8">
            <w:pPr>
              <w:spacing w:line="276" w:lineRule="auto"/>
              <w:rPr>
                <w:rFonts w:ascii="Segoe UI Symbol" w:hAnsi="Segoe UI Symbol" w:cs="Segoe UI Symbol"/>
                <w:b/>
                <w:bCs/>
              </w:rPr>
            </w:pPr>
            <w:r w:rsidRPr="0095275D">
              <w:rPr>
                <w:rFonts w:ascii="Segoe UI Symbol" w:hAnsi="Segoe UI Symbol" w:cs="Segoe UI Symbol"/>
                <w:b/>
                <w:bCs/>
              </w:rPr>
              <w:t>Gwarancja i serwis:</w:t>
            </w:r>
          </w:p>
        </w:tc>
      </w:tr>
      <w:tr w:rsidR="00DE5337" w:rsidRPr="006A61ED" w14:paraId="25A610A5" w14:textId="77777777" w:rsidTr="001F7584">
        <w:tc>
          <w:tcPr>
            <w:tcW w:w="9015" w:type="dxa"/>
            <w:hideMark/>
          </w:tcPr>
          <w:p w14:paraId="0E50E6E2" w14:textId="4DF507A9" w:rsidR="00DE5337" w:rsidRPr="007B1BAC" w:rsidRDefault="00DE5337" w:rsidP="00DE5337">
            <w:pPr>
              <w:spacing w:line="276" w:lineRule="auto"/>
              <w:jc w:val="both"/>
              <w:rPr>
                <w:rFonts w:cstheme="minorHAnsi"/>
                <w:color w:val="000000" w:themeColor="text1"/>
              </w:rPr>
            </w:pPr>
            <w:r w:rsidRPr="007B1BAC">
              <w:rPr>
                <w:rFonts w:cstheme="minorHAnsi"/>
                <w:color w:val="000000" w:themeColor="text1"/>
              </w:rPr>
              <w:t xml:space="preserve">Min. </w:t>
            </w:r>
            <w:r>
              <w:rPr>
                <w:rFonts w:cstheme="minorHAnsi"/>
                <w:color w:val="000000" w:themeColor="text1"/>
              </w:rPr>
              <w:t>5</w:t>
            </w:r>
            <w:r w:rsidRPr="007B1BAC">
              <w:rPr>
                <w:rFonts w:cstheme="minorHAnsi"/>
                <w:color w:val="000000" w:themeColor="text1"/>
              </w:rPr>
              <w:t xml:space="preserve"> lata gwarancji na miejscu lub w opcji „</w:t>
            </w:r>
            <w:proofErr w:type="spellStart"/>
            <w:r w:rsidRPr="007B1BAC">
              <w:rPr>
                <w:rFonts w:cstheme="minorHAnsi"/>
                <w:color w:val="000000" w:themeColor="text1"/>
              </w:rPr>
              <w:t>door</w:t>
            </w:r>
            <w:proofErr w:type="spellEnd"/>
            <w:r w:rsidRPr="007B1BAC">
              <w:rPr>
                <w:rFonts w:cstheme="minorHAnsi"/>
                <w:color w:val="000000" w:themeColor="text1"/>
              </w:rPr>
              <w:t>-to-</w:t>
            </w:r>
            <w:proofErr w:type="spellStart"/>
            <w:r w:rsidRPr="007B1BAC">
              <w:rPr>
                <w:rFonts w:cstheme="minorHAnsi"/>
                <w:color w:val="000000" w:themeColor="text1"/>
              </w:rPr>
              <w:t>door</w:t>
            </w:r>
            <w:proofErr w:type="spellEnd"/>
            <w:r w:rsidRPr="007B1BAC">
              <w:rPr>
                <w:rFonts w:cstheme="minorHAnsi"/>
                <w:color w:val="000000" w:themeColor="text1"/>
              </w:rPr>
              <w:t xml:space="preserve">”, z czasem reakcji </w:t>
            </w:r>
            <w:proofErr w:type="spellStart"/>
            <w:r>
              <w:rPr>
                <w:rFonts w:cstheme="minorHAnsi"/>
                <w:color w:val="000000" w:themeColor="text1"/>
              </w:rPr>
              <w:t>NextBussinesDay</w:t>
            </w:r>
            <w:proofErr w:type="spellEnd"/>
            <w:r w:rsidRPr="007B1BAC">
              <w:rPr>
                <w:rFonts w:cstheme="minorHAnsi"/>
                <w:color w:val="000000" w:themeColor="text1"/>
              </w:rPr>
              <w:t xml:space="preserve"> od przyjęcia zgłoszenia, możliwość zgłaszania awarii w trybie 24x7x365 poprzez stronę internetową i/lub email oraz telefonicznie w godzinach 8-16. </w:t>
            </w:r>
          </w:p>
          <w:p w14:paraId="2481E11E" w14:textId="20A724A1" w:rsidR="00DE5337" w:rsidRPr="006A61ED" w:rsidRDefault="00DE5337" w:rsidP="00DE5337">
            <w:pPr>
              <w:spacing w:line="276" w:lineRule="auto"/>
              <w:rPr>
                <w:rFonts w:cstheme="minorHAnsi"/>
              </w:rPr>
            </w:pPr>
          </w:p>
        </w:tc>
      </w:tr>
      <w:tr w:rsidR="00DE5337" w:rsidRPr="006A61ED" w14:paraId="39E90294" w14:textId="77777777" w:rsidTr="00315FDA">
        <w:tc>
          <w:tcPr>
            <w:tcW w:w="9015" w:type="dxa"/>
          </w:tcPr>
          <w:p w14:paraId="219706B5" w14:textId="05250A0B" w:rsidR="00DE5337" w:rsidRPr="00C0171F" w:rsidRDefault="00DE5337" w:rsidP="00DE5337">
            <w:pPr>
              <w:spacing w:line="276" w:lineRule="auto"/>
              <w:jc w:val="both"/>
              <w:rPr>
                <w:rFonts w:ascii="Segoe UI Symbol" w:hAnsi="Segoe UI Symbol" w:cs="Segoe UI Symbol"/>
              </w:rPr>
            </w:pPr>
            <w:r w:rsidRPr="006A61ED">
              <w:rPr>
                <w:rFonts w:cstheme="minorHAnsi"/>
              </w:rPr>
              <w:t>Ogólny czas naprawy wraz z transportem nie może przekroczyć 30 dni kalendarzowych. Nie później niż następnego dnia po przekroczeniu powyższego terminu (30 dni) wykonawca obowiązany jest dostarczyć nowy sprzęt w miejsce uszkodzonego.</w:t>
            </w:r>
          </w:p>
        </w:tc>
      </w:tr>
      <w:tr w:rsidR="00DE5337" w:rsidRPr="006A61ED" w14:paraId="03AEFD68" w14:textId="77777777" w:rsidTr="00FA0764">
        <w:trPr>
          <w:trHeight w:val="853"/>
        </w:trPr>
        <w:tc>
          <w:tcPr>
            <w:tcW w:w="9015" w:type="dxa"/>
          </w:tcPr>
          <w:p w14:paraId="26A7853B" w14:textId="2CF5B3AD" w:rsidR="00DE5337" w:rsidRPr="00C0171F" w:rsidRDefault="00DE5337" w:rsidP="00DE5337">
            <w:pPr>
              <w:spacing w:line="276" w:lineRule="auto"/>
              <w:jc w:val="both"/>
              <w:rPr>
                <w:rFonts w:ascii="Segoe UI Symbol" w:hAnsi="Segoe UI Symbol" w:cs="Segoe UI Symbol"/>
              </w:rPr>
            </w:pPr>
            <w:r w:rsidRPr="006A61ED">
              <w:rPr>
                <w:rFonts w:cstheme="minorHAnsi"/>
              </w:rPr>
              <w:t>Wykonawca zobowiązuje się zapewnić dostęp do najnowszych sterowników i uaktualnień na stronie producenta sprzętu realizowany poprzez podanie na dedykowanej stronie internetowej producenta numeru seryjnego lub modelu.</w:t>
            </w:r>
          </w:p>
        </w:tc>
      </w:tr>
      <w:tr w:rsidR="00C76BE3" w:rsidRPr="006A61ED" w14:paraId="7F4420F0" w14:textId="77777777" w:rsidTr="007167D8">
        <w:trPr>
          <w:trHeight w:val="375"/>
        </w:trPr>
        <w:tc>
          <w:tcPr>
            <w:tcW w:w="9015" w:type="dxa"/>
            <w:shd w:val="clear" w:color="auto" w:fill="D9D9D9" w:themeFill="background1" w:themeFillShade="D9"/>
          </w:tcPr>
          <w:p w14:paraId="6B3C3181" w14:textId="77777777" w:rsidR="00C76BE3" w:rsidRPr="007B367B" w:rsidRDefault="00C76BE3" w:rsidP="007167D8">
            <w:pPr>
              <w:spacing w:line="276" w:lineRule="auto"/>
              <w:rPr>
                <w:rFonts w:cs="Calibri"/>
                <w:b/>
                <w:bCs/>
              </w:rPr>
            </w:pPr>
            <w:r w:rsidRPr="007B367B">
              <w:rPr>
                <w:rFonts w:ascii="Segoe UI Symbol" w:hAnsi="Segoe UI Symbol" w:cs="Segoe UI Symbol"/>
                <w:b/>
                <w:bCs/>
              </w:rPr>
              <w:t>Dostawa sprz</w:t>
            </w:r>
            <w:r w:rsidRPr="007B367B">
              <w:rPr>
                <w:rFonts w:cs="Calibri"/>
                <w:b/>
                <w:bCs/>
              </w:rPr>
              <w:t>ętu:</w:t>
            </w:r>
          </w:p>
        </w:tc>
      </w:tr>
      <w:tr w:rsidR="00C76BE3" w:rsidRPr="006A61ED" w14:paraId="07B3112A" w14:textId="77777777" w:rsidTr="007167D8">
        <w:trPr>
          <w:trHeight w:val="853"/>
        </w:trPr>
        <w:tc>
          <w:tcPr>
            <w:tcW w:w="9015" w:type="dxa"/>
          </w:tcPr>
          <w:p w14:paraId="73B099C9" w14:textId="77777777" w:rsidR="00C76BE3" w:rsidRPr="00DE5337" w:rsidRDefault="00C76BE3" w:rsidP="007847B8">
            <w:pPr>
              <w:pStyle w:val="Akapitzlist"/>
              <w:numPr>
                <w:ilvl w:val="0"/>
                <w:numId w:val="2"/>
              </w:numPr>
              <w:rPr>
                <w:rFonts w:cs="Arial"/>
                <w:shd w:val="clear" w:color="auto" w:fill="FFFFFF"/>
              </w:rPr>
            </w:pPr>
            <w:r w:rsidRPr="00DE5337">
              <w:rPr>
                <w:rFonts w:cs="Arial"/>
                <w:shd w:val="clear" w:color="auto" w:fill="FFFFFF"/>
              </w:rPr>
              <w:lastRenderedPageBreak/>
              <w:t>Wykonawca dostarcza sprzęt do siedziby Zamawiającego w oryginalnie zapakowanych i zaplombowanych opakowaniach w ustalonym z Zamawiającym terminie.</w:t>
            </w:r>
          </w:p>
          <w:p w14:paraId="5908A4EF" w14:textId="77777777" w:rsidR="00C76BE3" w:rsidRPr="00DE5337" w:rsidRDefault="00C76BE3" w:rsidP="007847B8">
            <w:pPr>
              <w:pStyle w:val="Akapitzlist"/>
              <w:numPr>
                <w:ilvl w:val="0"/>
                <w:numId w:val="2"/>
              </w:numPr>
              <w:rPr>
                <w:rFonts w:cs="Arial"/>
                <w:shd w:val="clear" w:color="auto" w:fill="FFFFFF"/>
              </w:rPr>
            </w:pPr>
            <w:r w:rsidRPr="00DE5337">
              <w:rPr>
                <w:rFonts w:cs="Arial"/>
                <w:shd w:val="clear" w:color="auto" w:fill="FFFFFF"/>
              </w:rPr>
              <w:t>Urządzenia po dostarczeniu podlegają przeglądowi i ocenie przez Zamawiającego w obecności przedstawiciela Wykonawcy w ustalonym z Zamawiającym terminie.</w:t>
            </w:r>
          </w:p>
          <w:p w14:paraId="3D12437D" w14:textId="77777777" w:rsidR="00DE5337" w:rsidRPr="00DE5337" w:rsidRDefault="00C76BE3" w:rsidP="007847B8">
            <w:pPr>
              <w:pStyle w:val="Akapitzlist"/>
              <w:numPr>
                <w:ilvl w:val="0"/>
                <w:numId w:val="2"/>
              </w:numPr>
              <w:rPr>
                <w:rFonts w:cs="Arial"/>
                <w:shd w:val="clear" w:color="auto" w:fill="FFFFFF"/>
              </w:rPr>
            </w:pPr>
            <w:r w:rsidRPr="00DE5337">
              <w:rPr>
                <w:rFonts w:cs="Arial"/>
                <w:shd w:val="clear" w:color="auto" w:fill="FFFFFF"/>
              </w:rPr>
              <w:t>Zgodnie z ustalonym z Zamawiającym harmonogramem Wykonawca:</w:t>
            </w:r>
          </w:p>
          <w:p w14:paraId="7EFF841C" w14:textId="200508D0" w:rsidR="00DE5337" w:rsidRPr="00DE5337" w:rsidRDefault="00DE5337" w:rsidP="007847B8">
            <w:pPr>
              <w:pStyle w:val="Akapitzlist"/>
              <w:numPr>
                <w:ilvl w:val="0"/>
                <w:numId w:val="2"/>
              </w:num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Wykonawca </w:t>
            </w:r>
            <w:r w:rsidR="00C76BE3" w:rsidRPr="00DE5337">
              <w:rPr>
                <w:rFonts w:cs="Arial"/>
                <w:shd w:val="clear" w:color="auto" w:fill="FFFFFF"/>
              </w:rPr>
              <w:t>rozmieszcza i podłącza sprzęt do wskazanych przez zamawiającego źródeł energii oraz punktów dostępowych sieci LAN znajdujących się w siedzibie Zamawiającego.</w:t>
            </w:r>
          </w:p>
          <w:p w14:paraId="6496C93D" w14:textId="51DF2630" w:rsidR="00C76BE3" w:rsidRPr="00DE5337" w:rsidRDefault="00DE5337" w:rsidP="007847B8">
            <w:pPr>
              <w:pStyle w:val="Akapitzlist"/>
              <w:numPr>
                <w:ilvl w:val="0"/>
                <w:numId w:val="2"/>
              </w:num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Wykonawca </w:t>
            </w:r>
            <w:r w:rsidR="00C76BE3" w:rsidRPr="00DE5337">
              <w:rPr>
                <w:rFonts w:cs="Arial"/>
                <w:shd w:val="clear" w:color="auto" w:fill="FFFFFF"/>
              </w:rPr>
              <w:t>dokonuje uruchomienia, instalacji, konfiguracji oraz aktywacji licencji (o ile jest to wymagane) niezbędnych do osiągnięcia funkcjonalności opisanej w OPZ</w:t>
            </w:r>
          </w:p>
        </w:tc>
      </w:tr>
      <w:tr w:rsidR="00C76BE3" w:rsidRPr="006A61ED" w14:paraId="31951536" w14:textId="77777777" w:rsidTr="007167D8">
        <w:trPr>
          <w:trHeight w:val="316"/>
        </w:trPr>
        <w:tc>
          <w:tcPr>
            <w:tcW w:w="9015" w:type="dxa"/>
            <w:shd w:val="clear" w:color="auto" w:fill="D9D9D9" w:themeFill="background1" w:themeFillShade="D9"/>
          </w:tcPr>
          <w:p w14:paraId="7BA6303A" w14:textId="77777777" w:rsidR="00C76BE3" w:rsidRPr="00A06733" w:rsidRDefault="00C76BE3" w:rsidP="007167D8">
            <w:pPr>
              <w:spacing w:line="276" w:lineRule="auto"/>
              <w:rPr>
                <w:rFonts w:cs="Calibri"/>
                <w:b/>
                <w:bCs/>
              </w:rPr>
            </w:pPr>
            <w:r w:rsidRPr="00A06733">
              <w:rPr>
                <w:rFonts w:ascii="Segoe UI Symbol" w:hAnsi="Segoe UI Symbol" w:cs="Segoe UI Symbol"/>
                <w:b/>
                <w:bCs/>
              </w:rPr>
              <w:t>O</w:t>
            </w:r>
            <w:r w:rsidRPr="00A06733">
              <w:rPr>
                <w:rFonts w:cs="Calibri"/>
                <w:b/>
                <w:bCs/>
              </w:rPr>
              <w:t>świadczenia:</w:t>
            </w:r>
          </w:p>
        </w:tc>
      </w:tr>
      <w:tr w:rsidR="00C76BE3" w:rsidRPr="006A61ED" w14:paraId="5726C266" w14:textId="77777777" w:rsidTr="007167D8">
        <w:trPr>
          <w:trHeight w:val="853"/>
        </w:trPr>
        <w:tc>
          <w:tcPr>
            <w:tcW w:w="9015" w:type="dxa"/>
          </w:tcPr>
          <w:p w14:paraId="3F5B8113" w14:textId="77777777" w:rsidR="00C76BE3" w:rsidRPr="00B95C5E" w:rsidRDefault="00C76BE3" w:rsidP="007167D8">
            <w:pPr>
              <w:rPr>
                <w:rFonts w:cstheme="minorHAnsi"/>
                <w:b/>
                <w:u w:val="single"/>
              </w:rPr>
            </w:pPr>
            <w:r w:rsidRPr="00B95C5E">
              <w:rPr>
                <w:rFonts w:cstheme="minorHAnsi"/>
                <w:b/>
                <w:u w:val="single"/>
              </w:rPr>
              <w:t xml:space="preserve">Zamawiający wymaga a Wykonawca oświadcza, że oferowane </w:t>
            </w:r>
            <w:r>
              <w:rPr>
                <w:rFonts w:cstheme="minorHAnsi"/>
                <w:b/>
                <w:u w:val="single"/>
              </w:rPr>
              <w:t xml:space="preserve">urządzenia sieciowe spełniają </w:t>
            </w:r>
            <w:r w:rsidRPr="00B95C5E">
              <w:rPr>
                <w:rFonts w:cstheme="minorHAnsi"/>
                <w:b/>
                <w:u w:val="single"/>
              </w:rPr>
              <w:t>poniższe wymogi i standardy:</w:t>
            </w:r>
          </w:p>
          <w:p w14:paraId="3473822E" w14:textId="77777777" w:rsidR="00C76BE3" w:rsidRPr="00B95C5E" w:rsidRDefault="00C76BE3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>Są wyprodukowane z zachowaniem normy jakościowej ISO 9001 oraz ISO 14001 lub równoważnych środków zapewnienia jakości;</w:t>
            </w:r>
          </w:p>
          <w:p w14:paraId="4E55F51A" w14:textId="77777777" w:rsidR="00C76BE3" w:rsidRDefault="00C76BE3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Posiadają deklarację zgodności CE; </w:t>
            </w:r>
          </w:p>
          <w:p w14:paraId="3160C59D" w14:textId="39EAE063" w:rsidR="00C76BE3" w:rsidRPr="00DE5337" w:rsidRDefault="00C76BE3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są</w:t>
            </w:r>
            <w:r w:rsidRPr="00A06733">
              <w:rPr>
                <w:rFonts w:cstheme="minorHAnsi"/>
                <w:color w:val="000000"/>
              </w:rPr>
              <w:t xml:space="preserve"> zgodn</w:t>
            </w:r>
            <w:r>
              <w:rPr>
                <w:rFonts w:cstheme="minorHAnsi"/>
                <w:color w:val="000000"/>
              </w:rPr>
              <w:t>e</w:t>
            </w:r>
            <w:r w:rsidRPr="00A06733">
              <w:rPr>
                <w:rFonts w:cstheme="minorHAnsi"/>
                <w:color w:val="000000"/>
              </w:rPr>
              <w:t xml:space="preserve"> z standardem </w:t>
            </w:r>
            <w:proofErr w:type="spellStart"/>
            <w:r w:rsidRPr="00A06733">
              <w:rPr>
                <w:rFonts w:cstheme="minorHAnsi"/>
                <w:color w:val="000000"/>
              </w:rPr>
              <w:t>RoHS</w:t>
            </w:r>
            <w:proofErr w:type="spellEnd"/>
            <w:r w:rsidRPr="00A06733">
              <w:rPr>
                <w:rFonts w:cstheme="minorHAnsi"/>
                <w:color w:val="000000"/>
              </w:rPr>
              <w:t xml:space="preserve"> (oświadczenie producenta lub przedstawiciela producenta załączyć do oferty)</w:t>
            </w:r>
          </w:p>
          <w:p w14:paraId="6889D506" w14:textId="77777777" w:rsidR="00C76BE3" w:rsidRPr="00B95C5E" w:rsidRDefault="00C76BE3" w:rsidP="007167D8">
            <w:pPr>
              <w:rPr>
                <w:rFonts w:cstheme="minorHAnsi"/>
                <w:b/>
                <w:u w:val="single"/>
              </w:rPr>
            </w:pPr>
            <w:r w:rsidRPr="00B95C5E">
              <w:rPr>
                <w:rFonts w:cstheme="minorHAnsi"/>
                <w:b/>
                <w:u w:val="single"/>
              </w:rPr>
              <w:t>Zamawiający wymaga a Wykonawca oświadcza, że w celu dokonania o</w:t>
            </w:r>
            <w:r>
              <w:rPr>
                <w:rFonts w:cstheme="minorHAnsi"/>
                <w:b/>
                <w:u w:val="single"/>
              </w:rPr>
              <w:t xml:space="preserve">dbioru </w:t>
            </w:r>
            <w:r w:rsidRPr="00B95C5E">
              <w:rPr>
                <w:rFonts w:cstheme="minorHAnsi"/>
                <w:b/>
                <w:u w:val="single"/>
              </w:rPr>
              <w:t>końcowego przez Zamawiającego Wykonawca złoży następujące dokumenty:</w:t>
            </w:r>
          </w:p>
          <w:p w14:paraId="3FF095D8" w14:textId="77777777" w:rsidR="00C76BE3" w:rsidRPr="00B95C5E" w:rsidRDefault="00C76BE3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Certyfikat ISO 9001:2000 producenta lub równoważny dokument zapewnienia jakości dla </w:t>
            </w:r>
            <w:r>
              <w:rPr>
                <w:rFonts w:cstheme="minorHAnsi"/>
              </w:rPr>
              <w:t>oferowanego urządzenia</w:t>
            </w:r>
            <w:r w:rsidRPr="00495477">
              <w:rPr>
                <w:rFonts w:cstheme="minorHAnsi"/>
              </w:rPr>
              <w:t>.</w:t>
            </w:r>
          </w:p>
          <w:p w14:paraId="0BB156EA" w14:textId="77777777" w:rsidR="00C76BE3" w:rsidRPr="00B95C5E" w:rsidRDefault="00C76BE3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Certyfikat ISO 14001 producenta lub równoważny dokument zapewnienia </w:t>
            </w:r>
            <w:r>
              <w:rPr>
                <w:rFonts w:cstheme="minorHAnsi"/>
              </w:rPr>
              <w:t>ochrony środowiska</w:t>
            </w:r>
            <w:r w:rsidRPr="00495477">
              <w:rPr>
                <w:rFonts w:cstheme="minorHAnsi"/>
              </w:rPr>
              <w:t>.</w:t>
            </w:r>
          </w:p>
          <w:p w14:paraId="2D600183" w14:textId="7B536018" w:rsidR="00C76BE3" w:rsidRPr="00A06733" w:rsidRDefault="00C76BE3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Oświadczenie spełnienia kryteriów środowiskowych, w tym zgodności z dyrektywą </w:t>
            </w:r>
            <w:proofErr w:type="spellStart"/>
            <w:r w:rsidRPr="00B95C5E">
              <w:rPr>
                <w:rFonts w:cstheme="minorHAnsi"/>
              </w:rPr>
              <w:t>RoHS</w:t>
            </w:r>
            <w:proofErr w:type="spellEnd"/>
            <w:r w:rsidRPr="00B95C5E">
              <w:rPr>
                <w:rFonts w:cstheme="minorHAnsi"/>
              </w:rPr>
              <w:t xml:space="preserve"> Unii Europejskiej o eliminacji substancji niebezpiecznych w postaci oświadczenia producenta jednostki </w:t>
            </w:r>
          </w:p>
        </w:tc>
      </w:tr>
    </w:tbl>
    <w:p w14:paraId="4D43A13F" w14:textId="5CF28795" w:rsidR="009434B9" w:rsidRPr="005D6748" w:rsidRDefault="00DE5337" w:rsidP="005D6748">
      <w:pPr>
        <w:spacing w:before="0" w:after="0" w:line="240" w:lineRule="auto"/>
        <w:rPr>
          <w:rFonts w:ascii="Arial" w:eastAsiaTheme="majorEastAsia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3C26DD">
        <w:rPr>
          <w:rFonts w:ascii="Arial" w:hAnsi="Arial" w:cs="Arial"/>
          <w:sz w:val="22"/>
          <w:szCs w:val="22"/>
        </w:rPr>
        <w:lastRenderedPageBreak/>
        <w:t>PRZEŁACZNIKI SIECIOWE TYP II</w:t>
      </w:r>
      <w:r w:rsidR="00D834A3">
        <w:rPr>
          <w:rFonts w:ascii="Arial" w:hAnsi="Arial" w:cs="Arial"/>
          <w:sz w:val="22"/>
          <w:szCs w:val="22"/>
        </w:rPr>
        <w:t xml:space="preserve"> – wymagania minimalne</w:t>
      </w:r>
    </w:p>
    <w:tbl>
      <w:tblPr>
        <w:tblStyle w:val="Tabela-Siatka"/>
        <w:tblW w:w="901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15"/>
      </w:tblGrid>
      <w:tr w:rsidR="009434B9" w:rsidRPr="006A61ED" w14:paraId="678EBC2B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709A3922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Obudowa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9434B9" w:rsidRPr="006A61ED" w14:paraId="45DAB09A" w14:textId="77777777" w:rsidTr="007167D8">
        <w:tc>
          <w:tcPr>
            <w:tcW w:w="9015" w:type="dxa"/>
            <w:hideMark/>
          </w:tcPr>
          <w:p w14:paraId="69D5B056" w14:textId="77777777" w:rsidR="009434B9" w:rsidRPr="006A61ED" w:rsidRDefault="009434B9" w:rsidP="007167D8">
            <w:pPr>
              <w:spacing w:line="276" w:lineRule="auto"/>
              <w:jc w:val="both"/>
              <w:rPr>
                <w:rFonts w:cstheme="minorHAnsi"/>
              </w:rPr>
            </w:pPr>
            <w:r w:rsidRPr="002B6E19">
              <w:rPr>
                <w:rFonts w:cstheme="minorHAnsi"/>
                <w:color w:val="000000"/>
              </w:rPr>
              <w:t xml:space="preserve">do montażu w szafie </w:t>
            </w:r>
            <w:proofErr w:type="spellStart"/>
            <w:r w:rsidRPr="002B6E19">
              <w:rPr>
                <w:rFonts w:cstheme="minorHAnsi"/>
                <w:color w:val="000000"/>
              </w:rPr>
              <w:t>Rack</w:t>
            </w:r>
            <w:proofErr w:type="spellEnd"/>
            <w:r w:rsidRPr="002B6E19">
              <w:rPr>
                <w:rFonts w:cstheme="minorHAnsi"/>
                <w:color w:val="000000"/>
              </w:rPr>
              <w:t xml:space="preserve"> 19", o wysokości nie więcej niż 1U, wraz z kompletem odpowiednich szyn montażowych, </w:t>
            </w:r>
          </w:p>
        </w:tc>
      </w:tr>
      <w:tr w:rsidR="009434B9" w:rsidRPr="006A61ED" w14:paraId="6AE76439" w14:textId="77777777" w:rsidTr="007167D8">
        <w:tc>
          <w:tcPr>
            <w:tcW w:w="9015" w:type="dxa"/>
          </w:tcPr>
          <w:p w14:paraId="71B5EA38" w14:textId="77777777" w:rsidR="009434B9" w:rsidRPr="00C76BE3" w:rsidRDefault="009434B9" w:rsidP="007167D8">
            <w:pPr>
              <w:spacing w:line="276" w:lineRule="auto"/>
              <w:rPr>
                <w:rFonts w:cstheme="minorHAnsi"/>
                <w:color w:val="000000"/>
              </w:rPr>
            </w:pPr>
            <w:r w:rsidRPr="002B6E19">
              <w:rPr>
                <w:rFonts w:cstheme="minorHAnsi"/>
                <w:color w:val="000000"/>
              </w:rPr>
              <w:t>wyposażona w zintegrowany zasilacz.</w:t>
            </w:r>
          </w:p>
        </w:tc>
      </w:tr>
      <w:tr w:rsidR="009434B9" w:rsidRPr="006A61ED" w14:paraId="00269A44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49FCBE8A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Porty:</w:t>
            </w:r>
          </w:p>
        </w:tc>
      </w:tr>
      <w:tr w:rsidR="009434B9" w:rsidRPr="006A61ED" w14:paraId="59CDB072" w14:textId="77777777" w:rsidTr="007167D8">
        <w:trPr>
          <w:trHeight w:val="172"/>
        </w:trPr>
        <w:tc>
          <w:tcPr>
            <w:tcW w:w="9015" w:type="dxa"/>
            <w:hideMark/>
          </w:tcPr>
          <w:p w14:paraId="63F8C5EB" w14:textId="2FDBADD2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 w:rsidRPr="00DE5337">
              <w:rPr>
                <w:rFonts w:cstheme="minorHAnsi"/>
                <w:b/>
                <w:bCs/>
                <w:color w:val="000000"/>
              </w:rPr>
              <w:t xml:space="preserve">minimum </w:t>
            </w:r>
            <w:r w:rsidR="0032207D">
              <w:rPr>
                <w:rFonts w:cstheme="minorHAnsi"/>
                <w:b/>
                <w:bCs/>
                <w:color w:val="000000"/>
              </w:rPr>
              <w:t>24</w:t>
            </w:r>
            <w:r w:rsidRPr="00DE5337">
              <w:rPr>
                <w:rFonts w:cstheme="minorHAnsi"/>
                <w:b/>
                <w:bCs/>
                <w:color w:val="000000"/>
              </w:rPr>
              <w:t xml:space="preserve"> porty</w:t>
            </w:r>
            <w:r w:rsidRPr="002B6E19">
              <w:rPr>
                <w:rFonts w:cstheme="minorHAnsi"/>
                <w:color w:val="000000"/>
              </w:rPr>
              <w:t xml:space="preserve"> 10/100/1000Mbps RJ45, </w:t>
            </w:r>
          </w:p>
        </w:tc>
      </w:tr>
      <w:tr w:rsidR="009434B9" w:rsidRPr="006A61ED" w14:paraId="17BF45AC" w14:textId="77777777" w:rsidTr="007167D8">
        <w:trPr>
          <w:trHeight w:val="172"/>
        </w:trPr>
        <w:tc>
          <w:tcPr>
            <w:tcW w:w="9015" w:type="dxa"/>
          </w:tcPr>
          <w:p w14:paraId="42F6F91A" w14:textId="77777777" w:rsidR="009434B9" w:rsidRPr="00C76BE3" w:rsidRDefault="009434B9" w:rsidP="007167D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Minimum połowa portów </w:t>
            </w:r>
            <w:proofErr w:type="spellStart"/>
            <w:r>
              <w:rPr>
                <w:rFonts w:cstheme="minorHAnsi"/>
                <w:color w:val="000000"/>
              </w:rPr>
              <w:t>PoE</w:t>
            </w:r>
            <w:proofErr w:type="spellEnd"/>
          </w:p>
        </w:tc>
      </w:tr>
      <w:tr w:rsidR="009434B9" w:rsidRPr="006A61ED" w14:paraId="03D575D4" w14:textId="77777777" w:rsidTr="007167D8">
        <w:trPr>
          <w:trHeight w:val="53"/>
        </w:trPr>
        <w:tc>
          <w:tcPr>
            <w:tcW w:w="9015" w:type="dxa"/>
          </w:tcPr>
          <w:p w14:paraId="1FE08831" w14:textId="07093220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 w:rsidRPr="00DE5337">
              <w:rPr>
                <w:rFonts w:cstheme="minorHAnsi"/>
                <w:b/>
                <w:bCs/>
                <w:color w:val="000000"/>
              </w:rPr>
              <w:t>minimum 4 porty</w:t>
            </w:r>
            <w:r w:rsidRPr="002B6E19">
              <w:rPr>
                <w:rFonts w:cstheme="minorHAnsi"/>
                <w:color w:val="000000"/>
              </w:rPr>
              <w:t xml:space="preserve"> SFP/SFP+ 1/10GbE </w:t>
            </w:r>
          </w:p>
        </w:tc>
      </w:tr>
      <w:tr w:rsidR="009434B9" w:rsidRPr="005D6748" w14:paraId="78DA8AE6" w14:textId="77777777" w:rsidTr="007167D8">
        <w:trPr>
          <w:trHeight w:val="53"/>
        </w:trPr>
        <w:tc>
          <w:tcPr>
            <w:tcW w:w="9015" w:type="dxa"/>
          </w:tcPr>
          <w:p w14:paraId="2F15F812" w14:textId="35DA4A59" w:rsidR="009434B9" w:rsidRPr="005D6748" w:rsidRDefault="009434B9" w:rsidP="007167D8">
            <w:pPr>
              <w:spacing w:line="276" w:lineRule="auto"/>
              <w:rPr>
                <w:rFonts w:ascii="Segoe UI Symbol" w:hAnsi="Segoe UI Symbol" w:cs="Segoe UI Symbol"/>
                <w:lang w:val="en-US"/>
              </w:rPr>
            </w:pP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Obsługa</w:t>
            </w:r>
            <w:proofErr w:type="spellEnd"/>
            <w:r w:rsidR="0076662C">
              <w:rPr>
                <w:rFonts w:cstheme="minorHAnsi"/>
                <w:color w:val="000000"/>
                <w:lang w:val="en-US"/>
              </w:rPr>
              <w:t xml:space="preserve">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modułów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SFP: 1000BASE-SX, 1000BASE-LX, 1000BASE-ZX</w:t>
            </w:r>
          </w:p>
        </w:tc>
      </w:tr>
      <w:tr w:rsidR="009434B9" w:rsidRPr="005D6748" w14:paraId="38B5975C" w14:textId="77777777" w:rsidTr="007167D8">
        <w:trPr>
          <w:trHeight w:val="53"/>
        </w:trPr>
        <w:tc>
          <w:tcPr>
            <w:tcW w:w="9015" w:type="dxa"/>
          </w:tcPr>
          <w:p w14:paraId="730F9AE1" w14:textId="77777777" w:rsidR="009434B9" w:rsidRPr="005D6748" w:rsidRDefault="009434B9" w:rsidP="007167D8">
            <w:pPr>
              <w:spacing w:line="276" w:lineRule="auto"/>
              <w:rPr>
                <w:rFonts w:ascii="Segoe UI Symbol" w:hAnsi="Segoe UI Symbol" w:cs="Segoe UI Symbol"/>
                <w:lang w:val="en-US"/>
              </w:rPr>
            </w:pP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Obsługa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modułów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SFP+: 10GbE, SR, LR, ER</w:t>
            </w:r>
          </w:p>
        </w:tc>
      </w:tr>
      <w:tr w:rsidR="009434B9" w:rsidRPr="006A61ED" w14:paraId="26893316" w14:textId="77777777" w:rsidTr="007167D8">
        <w:trPr>
          <w:trHeight w:val="236"/>
        </w:trPr>
        <w:tc>
          <w:tcPr>
            <w:tcW w:w="9015" w:type="dxa"/>
          </w:tcPr>
          <w:p w14:paraId="297C745F" w14:textId="77777777" w:rsidR="009434B9" w:rsidRPr="006A61ED" w:rsidRDefault="009434B9" w:rsidP="007167D8">
            <w:pPr>
              <w:rPr>
                <w:rFonts w:cstheme="minorHAnsi"/>
              </w:rPr>
            </w:pPr>
            <w:r w:rsidRPr="002B6E19">
              <w:rPr>
                <w:rFonts w:cstheme="minorHAnsi"/>
                <w:color w:val="000000"/>
              </w:rPr>
              <w:t>minimum 1 port konsolowy RJ-45</w:t>
            </w:r>
          </w:p>
        </w:tc>
      </w:tr>
      <w:tr w:rsidR="009434B9" w:rsidRPr="006A61ED" w14:paraId="6A1FB024" w14:textId="77777777" w:rsidTr="007167D8">
        <w:trPr>
          <w:trHeight w:val="408"/>
        </w:trPr>
        <w:tc>
          <w:tcPr>
            <w:tcW w:w="9015" w:type="dxa"/>
          </w:tcPr>
          <w:p w14:paraId="78798CE9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m</w:t>
            </w:r>
            <w:r w:rsidRPr="002B6E19">
              <w:rPr>
                <w:rFonts w:cstheme="minorHAnsi"/>
                <w:color w:val="000000"/>
              </w:rPr>
              <w:t>in</w:t>
            </w:r>
            <w:r>
              <w:rPr>
                <w:rFonts w:cstheme="minorHAnsi"/>
                <w:color w:val="000000"/>
              </w:rPr>
              <w:t>imum</w:t>
            </w:r>
            <w:r w:rsidRPr="002B6E19">
              <w:rPr>
                <w:rFonts w:cstheme="minorHAnsi"/>
                <w:color w:val="000000"/>
              </w:rPr>
              <w:t xml:space="preserve"> 1 port USB umożliwiający załadowanie konfiguracji dla przełącznika z pamięci </w:t>
            </w:r>
            <w:proofErr w:type="spellStart"/>
            <w:r w:rsidRPr="002B6E19">
              <w:rPr>
                <w:rFonts w:cstheme="minorHAnsi"/>
                <w:color w:val="000000"/>
              </w:rPr>
              <w:t>flash</w:t>
            </w:r>
            <w:proofErr w:type="spellEnd"/>
            <w:r w:rsidRPr="002B6E19">
              <w:rPr>
                <w:rFonts w:cstheme="minorHAnsi"/>
                <w:color w:val="000000"/>
              </w:rPr>
              <w:t xml:space="preserve"> USB</w:t>
            </w:r>
          </w:p>
        </w:tc>
      </w:tr>
      <w:tr w:rsidR="009434B9" w:rsidRPr="006A61ED" w14:paraId="32258D62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5CB54BB0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Wydajność przełącznika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9434B9" w:rsidRPr="005D6748" w14:paraId="54880C0D" w14:textId="77777777" w:rsidTr="007167D8">
        <w:trPr>
          <w:trHeight w:val="516"/>
        </w:trPr>
        <w:tc>
          <w:tcPr>
            <w:tcW w:w="9015" w:type="dxa"/>
            <w:hideMark/>
          </w:tcPr>
          <w:p w14:paraId="65ADB866" w14:textId="77777777" w:rsidR="009434B9" w:rsidRPr="005D6748" w:rsidRDefault="009434B9" w:rsidP="007167D8">
            <w:pPr>
              <w:spacing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 xml:space="preserve">Switch fabric capacity min. </w:t>
            </w:r>
            <w:r w:rsidRPr="005D6748">
              <w:rPr>
                <w:rFonts w:cstheme="minorHAnsi"/>
                <w:lang w:val="en-US"/>
              </w:rPr>
              <w:t>100Gbps</w:t>
            </w:r>
          </w:p>
        </w:tc>
      </w:tr>
      <w:tr w:rsidR="009434B9" w:rsidRPr="006A61ED" w14:paraId="67AB54A2" w14:textId="77777777" w:rsidTr="007167D8">
        <w:trPr>
          <w:trHeight w:val="150"/>
        </w:trPr>
        <w:tc>
          <w:tcPr>
            <w:tcW w:w="9015" w:type="dxa"/>
          </w:tcPr>
          <w:p w14:paraId="02433740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proofErr w:type="spellStart"/>
            <w:r w:rsidRPr="00301B97">
              <w:rPr>
                <w:rFonts w:cstheme="minorHAnsi"/>
                <w:color w:val="000000"/>
              </w:rPr>
              <w:t>Forwarding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rate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min. </w:t>
            </w:r>
            <w:r>
              <w:rPr>
                <w:rFonts w:cstheme="minorHAnsi"/>
              </w:rPr>
              <w:t>100</w:t>
            </w:r>
            <w:r w:rsidRPr="00301B97">
              <w:rPr>
                <w:rFonts w:cstheme="minorHAnsi"/>
              </w:rPr>
              <w:t>Mpps</w:t>
            </w:r>
          </w:p>
        </w:tc>
      </w:tr>
      <w:tr w:rsidR="009434B9" w:rsidRPr="006A61ED" w14:paraId="0E4B0529" w14:textId="77777777" w:rsidTr="007167D8">
        <w:trPr>
          <w:trHeight w:val="150"/>
        </w:trPr>
        <w:tc>
          <w:tcPr>
            <w:tcW w:w="9015" w:type="dxa"/>
          </w:tcPr>
          <w:p w14:paraId="32DAC883" w14:textId="06D499F8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 xml:space="preserve">Pamięć procesora min. </w:t>
            </w:r>
            <w:r>
              <w:rPr>
                <w:rFonts w:cstheme="minorHAnsi"/>
                <w:color w:val="000000"/>
              </w:rPr>
              <w:t>512MB</w:t>
            </w:r>
          </w:p>
        </w:tc>
      </w:tr>
      <w:tr w:rsidR="009434B9" w:rsidRPr="006A61ED" w14:paraId="15EE786A" w14:textId="77777777" w:rsidTr="007167D8">
        <w:trPr>
          <w:trHeight w:val="494"/>
        </w:trPr>
        <w:tc>
          <w:tcPr>
            <w:tcW w:w="9015" w:type="dxa"/>
          </w:tcPr>
          <w:p w14:paraId="6F11B8E1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 xml:space="preserve">Pamięć </w:t>
            </w:r>
            <w:proofErr w:type="spellStart"/>
            <w:r w:rsidRPr="00301B97">
              <w:rPr>
                <w:rFonts w:cstheme="minorHAnsi"/>
                <w:color w:val="000000"/>
              </w:rPr>
              <w:t>flash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min. </w:t>
            </w:r>
            <w:r>
              <w:rPr>
                <w:rFonts w:cstheme="minorHAnsi"/>
                <w:color w:val="000000"/>
              </w:rPr>
              <w:t>128</w:t>
            </w:r>
            <w:r w:rsidRPr="00301B97">
              <w:rPr>
                <w:rFonts w:cstheme="minorHAnsi"/>
                <w:color w:val="000000"/>
              </w:rPr>
              <w:t>MB</w:t>
            </w:r>
          </w:p>
        </w:tc>
      </w:tr>
      <w:tr w:rsidR="009434B9" w:rsidRPr="006A61ED" w14:paraId="05DC7C4E" w14:textId="77777777" w:rsidTr="007167D8">
        <w:trPr>
          <w:trHeight w:val="494"/>
        </w:trPr>
        <w:tc>
          <w:tcPr>
            <w:tcW w:w="9015" w:type="dxa"/>
          </w:tcPr>
          <w:p w14:paraId="788E4AE7" w14:textId="7777777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Bufor pamięci dla pakietów minimum 1.5MB</w:t>
            </w:r>
          </w:p>
        </w:tc>
      </w:tr>
      <w:tr w:rsidR="009434B9" w:rsidRPr="006A61ED" w14:paraId="74A5EFC9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76995D87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Funkcjonalność warstwy II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9434B9" w:rsidRPr="006A61ED" w14:paraId="4A403901" w14:textId="77777777" w:rsidTr="007167D8">
        <w:trPr>
          <w:trHeight w:val="247"/>
        </w:trPr>
        <w:tc>
          <w:tcPr>
            <w:tcW w:w="9015" w:type="dxa"/>
            <w:hideMark/>
          </w:tcPr>
          <w:p w14:paraId="1CECFA04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>Obsługa minimum 512 wirtualnych sieci</w:t>
            </w:r>
          </w:p>
        </w:tc>
      </w:tr>
      <w:tr w:rsidR="009434B9" w:rsidRPr="006A61ED" w14:paraId="1A4C7DB2" w14:textId="77777777" w:rsidTr="007167D8">
        <w:trPr>
          <w:trHeight w:val="268"/>
        </w:trPr>
        <w:tc>
          <w:tcPr>
            <w:tcW w:w="9015" w:type="dxa"/>
          </w:tcPr>
          <w:p w14:paraId="1CD7B521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>Wsparcie dla agregacji LACP (802.3ad)</w:t>
            </w:r>
          </w:p>
        </w:tc>
      </w:tr>
      <w:tr w:rsidR="009434B9" w:rsidRPr="006A61ED" w14:paraId="3284156A" w14:textId="77777777" w:rsidTr="007167D8">
        <w:trPr>
          <w:trHeight w:val="516"/>
        </w:trPr>
        <w:tc>
          <w:tcPr>
            <w:tcW w:w="9015" w:type="dxa"/>
          </w:tcPr>
          <w:p w14:paraId="037ECCD1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 xml:space="preserve">Obsługa </w:t>
            </w:r>
            <w:r>
              <w:rPr>
                <w:rFonts w:cstheme="minorHAnsi"/>
                <w:color w:val="000000"/>
              </w:rPr>
              <w:t>min 8</w:t>
            </w:r>
            <w:r w:rsidRPr="00301B97">
              <w:rPr>
                <w:rFonts w:cstheme="minorHAnsi"/>
                <w:color w:val="000000"/>
              </w:rPr>
              <w:t xml:space="preserve"> grup LACP i 8 portów fizycznych per grupa</w:t>
            </w:r>
          </w:p>
        </w:tc>
      </w:tr>
      <w:tr w:rsidR="009434B9" w:rsidRPr="005D6748" w14:paraId="0F12A33E" w14:textId="77777777" w:rsidTr="007167D8">
        <w:trPr>
          <w:trHeight w:val="442"/>
        </w:trPr>
        <w:tc>
          <w:tcPr>
            <w:tcW w:w="9015" w:type="dxa"/>
          </w:tcPr>
          <w:p w14:paraId="103652C9" w14:textId="77777777" w:rsidR="009434B9" w:rsidRPr="005D6748" w:rsidRDefault="009434B9" w:rsidP="007167D8">
            <w:pPr>
              <w:spacing w:line="276" w:lineRule="auto"/>
              <w:rPr>
                <w:rFonts w:cstheme="minorHAnsi"/>
                <w:lang w:val="en-US"/>
              </w:rPr>
            </w:pP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Obsługa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technologii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port mirroring </w:t>
            </w:r>
            <w:proofErr w:type="spellStart"/>
            <w:r w:rsidRPr="005D6748">
              <w:rPr>
                <w:rFonts w:cstheme="minorHAnsi"/>
                <w:color w:val="000000"/>
                <w:lang w:val="en-US"/>
              </w:rPr>
              <w:t>oraz</w:t>
            </w:r>
            <w:proofErr w:type="spellEnd"/>
            <w:r w:rsidRPr="005D6748">
              <w:rPr>
                <w:rFonts w:cstheme="minorHAnsi"/>
                <w:color w:val="000000"/>
                <w:lang w:val="en-US"/>
              </w:rPr>
              <w:t xml:space="preserve"> remote port mirroring</w:t>
            </w:r>
          </w:p>
        </w:tc>
      </w:tr>
      <w:tr w:rsidR="009434B9" w:rsidRPr="006A61ED" w14:paraId="6B7D69BF" w14:textId="77777777" w:rsidTr="007167D8">
        <w:trPr>
          <w:trHeight w:val="442"/>
        </w:trPr>
        <w:tc>
          <w:tcPr>
            <w:tcW w:w="9015" w:type="dxa"/>
          </w:tcPr>
          <w:p w14:paraId="590D3A2B" w14:textId="72B202F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 xml:space="preserve">Obsługa funkcjonalności Voice </w:t>
            </w:r>
            <w:proofErr w:type="spellStart"/>
            <w:r w:rsidRPr="00301B97">
              <w:rPr>
                <w:rFonts w:cstheme="minorHAnsi"/>
                <w:color w:val="000000"/>
              </w:rPr>
              <w:t>vlan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oraz Critical </w:t>
            </w:r>
            <w:proofErr w:type="spellStart"/>
            <w:r w:rsidRPr="00301B97">
              <w:rPr>
                <w:rFonts w:cstheme="minorHAnsi"/>
                <w:color w:val="000000"/>
              </w:rPr>
              <w:t>voice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vlan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(dostęp do </w:t>
            </w:r>
            <w:proofErr w:type="spellStart"/>
            <w:r w:rsidRPr="00301B97">
              <w:rPr>
                <w:rFonts w:cstheme="minorHAnsi"/>
                <w:color w:val="000000"/>
              </w:rPr>
              <w:t>vlan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voice</w:t>
            </w:r>
            <w:proofErr w:type="spellEnd"/>
            <w:r w:rsidRPr="00301B97">
              <w:rPr>
                <w:rFonts w:cstheme="minorHAnsi"/>
                <w:color w:val="000000"/>
              </w:rPr>
              <w:t>, w</w:t>
            </w:r>
            <w:r w:rsidR="00D16474">
              <w:rPr>
                <w:rFonts w:cstheme="minorHAnsi"/>
                <w:color w:val="000000"/>
              </w:rPr>
              <w:t xml:space="preserve"> </w:t>
            </w:r>
            <w:r w:rsidRPr="00301B97">
              <w:rPr>
                <w:rFonts w:cstheme="minorHAnsi"/>
                <w:color w:val="000000"/>
              </w:rPr>
              <w:t>przypadku</w:t>
            </w:r>
            <w:r w:rsidR="00D16474">
              <w:rPr>
                <w:rFonts w:cstheme="minorHAnsi"/>
                <w:color w:val="000000"/>
              </w:rPr>
              <w:t>,</w:t>
            </w:r>
            <w:r w:rsidR="006A0B2C">
              <w:rPr>
                <w:rFonts w:cstheme="minorHAnsi"/>
                <w:color w:val="000000"/>
              </w:rPr>
              <w:t xml:space="preserve"> </w:t>
            </w:r>
            <w:r w:rsidRPr="00301B97">
              <w:rPr>
                <w:rFonts w:cstheme="minorHAnsi"/>
                <w:color w:val="000000"/>
              </w:rPr>
              <w:t>gdy niedostępny jest serwer Radius)</w:t>
            </w:r>
          </w:p>
        </w:tc>
      </w:tr>
      <w:tr w:rsidR="009434B9" w:rsidRPr="006A61ED" w14:paraId="7768E2BD" w14:textId="77777777" w:rsidTr="007167D8">
        <w:trPr>
          <w:trHeight w:val="442"/>
        </w:trPr>
        <w:tc>
          <w:tcPr>
            <w:tcW w:w="9015" w:type="dxa"/>
          </w:tcPr>
          <w:p w14:paraId="454EB454" w14:textId="7777777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lastRenderedPageBreak/>
              <w:t xml:space="preserve">Obsługa </w:t>
            </w:r>
            <w:proofErr w:type="spellStart"/>
            <w:r w:rsidRPr="00301B97">
              <w:rPr>
                <w:rFonts w:cstheme="minorHAnsi"/>
                <w:color w:val="000000"/>
              </w:rPr>
              <w:t>Multicastów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, w tym MLD </w:t>
            </w:r>
            <w:proofErr w:type="spellStart"/>
            <w:r w:rsidRPr="00301B97">
              <w:rPr>
                <w:rFonts w:cstheme="minorHAnsi"/>
                <w:color w:val="000000"/>
              </w:rPr>
              <w:t>snooping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oraz IGMP </w:t>
            </w:r>
            <w:proofErr w:type="spellStart"/>
            <w:r w:rsidRPr="00301B97">
              <w:rPr>
                <w:rFonts w:cstheme="minorHAnsi"/>
                <w:color w:val="000000"/>
              </w:rPr>
              <w:t>Snooping</w:t>
            </w:r>
            <w:proofErr w:type="spellEnd"/>
            <w:r w:rsidRPr="00301B97">
              <w:rPr>
                <w:rFonts w:cstheme="minorHAnsi"/>
                <w:color w:val="000000"/>
              </w:rPr>
              <w:t>.</w:t>
            </w:r>
          </w:p>
        </w:tc>
      </w:tr>
      <w:tr w:rsidR="009434B9" w:rsidRPr="006A61ED" w14:paraId="679EE27A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0DCF5FE7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Funkcjonalność warstwy III</w:t>
            </w:r>
            <w:r w:rsidRPr="00DF0F8A">
              <w:rPr>
                <w:rFonts w:cstheme="minorHAnsi"/>
                <w:b/>
                <w:bCs/>
              </w:rPr>
              <w:t>:</w:t>
            </w:r>
          </w:p>
        </w:tc>
      </w:tr>
      <w:tr w:rsidR="009434B9" w:rsidRPr="006A61ED" w14:paraId="6068A49E" w14:textId="77777777" w:rsidTr="007167D8">
        <w:trPr>
          <w:trHeight w:val="441"/>
        </w:trPr>
        <w:tc>
          <w:tcPr>
            <w:tcW w:w="9015" w:type="dxa"/>
            <w:hideMark/>
          </w:tcPr>
          <w:p w14:paraId="5563600D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>Obsługa minimum 256 wpisów routingu statycznego IPv4</w:t>
            </w:r>
          </w:p>
        </w:tc>
      </w:tr>
      <w:tr w:rsidR="009434B9" w:rsidRPr="006A61ED" w14:paraId="35B28187" w14:textId="77777777" w:rsidTr="007167D8">
        <w:trPr>
          <w:trHeight w:val="161"/>
        </w:trPr>
        <w:tc>
          <w:tcPr>
            <w:tcW w:w="9015" w:type="dxa"/>
          </w:tcPr>
          <w:p w14:paraId="29802FB2" w14:textId="7777777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Obsługa minimum 256 wpisów routingu dynamicznego IPv4</w:t>
            </w:r>
          </w:p>
        </w:tc>
      </w:tr>
      <w:tr w:rsidR="009434B9" w:rsidRPr="006A61ED" w14:paraId="0E9DF326" w14:textId="77777777" w:rsidTr="007167D8">
        <w:trPr>
          <w:trHeight w:val="526"/>
        </w:trPr>
        <w:tc>
          <w:tcPr>
            <w:tcW w:w="9015" w:type="dxa"/>
          </w:tcPr>
          <w:p w14:paraId="1C1FE4EC" w14:textId="7777777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Obsługa protokołu RIP2</w:t>
            </w:r>
          </w:p>
        </w:tc>
      </w:tr>
      <w:tr w:rsidR="009434B9" w:rsidRPr="006A61ED" w14:paraId="127951F0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5C85C23C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Inne funkcjonalności</w:t>
            </w:r>
            <w:r w:rsidRPr="004603C4">
              <w:rPr>
                <w:rFonts w:cstheme="minorHAnsi"/>
                <w:b/>
                <w:bCs/>
              </w:rPr>
              <w:t>:</w:t>
            </w:r>
          </w:p>
        </w:tc>
      </w:tr>
      <w:tr w:rsidR="009434B9" w:rsidRPr="009E6EAB" w14:paraId="3911A46B" w14:textId="77777777" w:rsidTr="007167D8">
        <w:trPr>
          <w:trHeight w:val="591"/>
        </w:trPr>
        <w:tc>
          <w:tcPr>
            <w:tcW w:w="9015" w:type="dxa"/>
          </w:tcPr>
          <w:p w14:paraId="53492B5E" w14:textId="7E6F2BA2" w:rsidR="009434B9" w:rsidRPr="004603C4" w:rsidRDefault="009434B9" w:rsidP="007167D8">
            <w:pPr>
              <w:spacing w:line="276" w:lineRule="auto"/>
              <w:rPr>
                <w:rFonts w:ascii="Segoe UI Symbol" w:hAnsi="Segoe UI Symbol" w:cs="Segoe UI Symbol"/>
                <w:lang w:val="de-DE"/>
              </w:rPr>
            </w:pPr>
            <w:r w:rsidRPr="00301B97">
              <w:rPr>
                <w:rFonts w:cstheme="minorHAnsi"/>
                <w:color w:val="000000"/>
              </w:rPr>
              <w:t xml:space="preserve">Obsługa 802.1x z dynamicznym przydziałem list ACL, Mac </w:t>
            </w:r>
            <w:proofErr w:type="spellStart"/>
            <w:r w:rsidRPr="00301B97">
              <w:rPr>
                <w:rFonts w:cstheme="minorHAnsi"/>
                <w:color w:val="000000"/>
              </w:rPr>
              <w:t>Based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301B97">
              <w:rPr>
                <w:rFonts w:cstheme="minorHAnsi"/>
                <w:color w:val="000000"/>
              </w:rPr>
              <w:t>Authentication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Bypass oraz </w:t>
            </w:r>
            <w:proofErr w:type="spellStart"/>
            <w:r w:rsidRPr="00301B97">
              <w:rPr>
                <w:rFonts w:cstheme="minorHAnsi"/>
                <w:color w:val="000000"/>
              </w:rPr>
              <w:t>Captive</w:t>
            </w:r>
            <w:proofErr w:type="spellEnd"/>
            <w:r w:rsidRPr="00301B97">
              <w:rPr>
                <w:rFonts w:cstheme="minorHAnsi"/>
                <w:color w:val="000000"/>
              </w:rPr>
              <w:t xml:space="preserve"> Portal  </w:t>
            </w:r>
          </w:p>
        </w:tc>
      </w:tr>
      <w:tr w:rsidR="009434B9" w:rsidRPr="009E6EAB" w14:paraId="6D9BE73F" w14:textId="77777777" w:rsidTr="007167D8">
        <w:trPr>
          <w:trHeight w:val="140"/>
        </w:trPr>
        <w:tc>
          <w:tcPr>
            <w:tcW w:w="9015" w:type="dxa"/>
          </w:tcPr>
          <w:p w14:paraId="74DD6C98" w14:textId="77777777" w:rsidR="009434B9" w:rsidRPr="004603C4" w:rsidRDefault="009434B9" w:rsidP="007167D8">
            <w:pPr>
              <w:spacing w:line="276" w:lineRule="auto"/>
              <w:rPr>
                <w:rFonts w:ascii="Segoe UI Symbol" w:hAnsi="Segoe UI Symbol" w:cs="Segoe UI Symbol"/>
                <w:lang w:val="de-DE"/>
              </w:rPr>
            </w:pPr>
            <w:r w:rsidRPr="00301B97">
              <w:rPr>
                <w:rFonts w:cstheme="minorHAnsi"/>
                <w:color w:val="000000"/>
              </w:rPr>
              <w:t xml:space="preserve">Obsługa list kontroli dostępu opartych o adresy MAC i IP </w:t>
            </w:r>
          </w:p>
        </w:tc>
      </w:tr>
      <w:tr w:rsidR="009434B9" w:rsidRPr="009E6EAB" w14:paraId="460551BA" w14:textId="77777777" w:rsidTr="007167D8">
        <w:trPr>
          <w:trHeight w:val="140"/>
        </w:trPr>
        <w:tc>
          <w:tcPr>
            <w:tcW w:w="9015" w:type="dxa"/>
          </w:tcPr>
          <w:p w14:paraId="1103489C" w14:textId="7777777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Obsługa czasowych list kontroli dostępu</w:t>
            </w:r>
          </w:p>
        </w:tc>
      </w:tr>
      <w:tr w:rsidR="009434B9" w:rsidRPr="009E6EAB" w14:paraId="5AE9F538" w14:textId="77777777" w:rsidTr="007167D8">
        <w:trPr>
          <w:trHeight w:val="140"/>
        </w:trPr>
        <w:tc>
          <w:tcPr>
            <w:tcW w:w="9015" w:type="dxa"/>
          </w:tcPr>
          <w:p w14:paraId="551D2A3B" w14:textId="77777777" w:rsidR="009434B9" w:rsidRPr="00CD6FC1" w:rsidRDefault="009434B9" w:rsidP="007167D8">
            <w:pPr>
              <w:spacing w:line="276" w:lineRule="auto"/>
              <w:rPr>
                <w:rFonts w:cstheme="minorHAnsi"/>
              </w:rPr>
            </w:pPr>
            <w:r w:rsidRPr="00301B97">
              <w:rPr>
                <w:rFonts w:cstheme="minorHAnsi"/>
                <w:color w:val="000000"/>
              </w:rPr>
              <w:t xml:space="preserve">Obsługa protokołu </w:t>
            </w:r>
            <w:r>
              <w:rPr>
                <w:rFonts w:cstheme="minorHAnsi"/>
                <w:color w:val="000000"/>
              </w:rPr>
              <w:t>co najmniej jednego z protokołów (</w:t>
            </w:r>
            <w:proofErr w:type="spellStart"/>
            <w:r>
              <w:t>NetFlow</w:t>
            </w:r>
            <w:proofErr w:type="spellEnd"/>
            <w:r>
              <w:t xml:space="preserve">, </w:t>
            </w:r>
            <w:proofErr w:type="spellStart"/>
            <w:r>
              <w:t>SFlow</w:t>
            </w:r>
            <w:proofErr w:type="spellEnd"/>
            <w:r>
              <w:t>, IPFIX, NSEL)</w:t>
            </w:r>
          </w:p>
        </w:tc>
      </w:tr>
      <w:tr w:rsidR="009434B9" w:rsidRPr="009E6EAB" w14:paraId="027FFDFF" w14:textId="77777777" w:rsidTr="007167D8">
        <w:trPr>
          <w:trHeight w:val="140"/>
        </w:trPr>
        <w:tc>
          <w:tcPr>
            <w:tcW w:w="9015" w:type="dxa"/>
          </w:tcPr>
          <w:p w14:paraId="5C7152BD" w14:textId="77777777" w:rsidR="009434B9" w:rsidRPr="00CD6FC1" w:rsidRDefault="009434B9" w:rsidP="007167D8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 xml:space="preserve">Obsługa kolejek </w:t>
            </w:r>
            <w:proofErr w:type="spellStart"/>
            <w:r>
              <w:rPr>
                <w:rFonts w:cstheme="minorHAnsi"/>
                <w:color w:val="000000"/>
              </w:rPr>
              <w:t>QoS</w:t>
            </w:r>
            <w:proofErr w:type="spellEnd"/>
            <w:r>
              <w:rPr>
                <w:rFonts w:cstheme="minorHAnsi"/>
                <w:color w:val="000000"/>
              </w:rPr>
              <w:t xml:space="preserve"> na portach fizycznych</w:t>
            </w:r>
          </w:p>
        </w:tc>
      </w:tr>
      <w:tr w:rsidR="009434B9" w:rsidRPr="009E6EAB" w14:paraId="424AF471" w14:textId="77777777" w:rsidTr="007167D8">
        <w:trPr>
          <w:trHeight w:val="140"/>
        </w:trPr>
        <w:tc>
          <w:tcPr>
            <w:tcW w:w="9015" w:type="dxa"/>
            <w:shd w:val="clear" w:color="auto" w:fill="D9D9D9" w:themeFill="background1" w:themeFillShade="D9"/>
          </w:tcPr>
          <w:p w14:paraId="033FD13E" w14:textId="77777777" w:rsidR="009434B9" w:rsidRPr="00A61183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</w:t>
            </w:r>
            <w:r w:rsidRPr="00A61183">
              <w:rPr>
                <w:rFonts w:cstheme="minorHAnsi"/>
                <w:b/>
                <w:bCs/>
              </w:rPr>
              <w:t xml:space="preserve">oduły </w:t>
            </w:r>
            <w:r>
              <w:rPr>
                <w:rFonts w:cstheme="minorHAnsi"/>
                <w:b/>
                <w:bCs/>
              </w:rPr>
              <w:t>o</w:t>
            </w:r>
            <w:r w:rsidRPr="00A61183">
              <w:rPr>
                <w:rFonts w:cstheme="minorHAnsi"/>
                <w:b/>
                <w:bCs/>
              </w:rPr>
              <w:t>ptyczne</w:t>
            </w:r>
            <w:r>
              <w:rPr>
                <w:rFonts w:cstheme="minorHAnsi"/>
                <w:b/>
                <w:bCs/>
              </w:rPr>
              <w:t>:</w:t>
            </w:r>
          </w:p>
        </w:tc>
      </w:tr>
      <w:tr w:rsidR="009434B9" w:rsidRPr="009E6EAB" w14:paraId="51407863" w14:textId="77777777" w:rsidTr="007167D8">
        <w:trPr>
          <w:trHeight w:val="140"/>
        </w:trPr>
        <w:tc>
          <w:tcPr>
            <w:tcW w:w="9015" w:type="dxa"/>
          </w:tcPr>
          <w:p w14:paraId="50907760" w14:textId="7777777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>
              <w:rPr>
                <w:rFonts w:cstheme="minorHAnsi"/>
                <w:color w:val="000000"/>
              </w:rPr>
              <w:lastRenderedPageBreak/>
              <w:t>4 x SFP+ - producenta lub zalecany przez producenta urządzenia do każdego z przełączników</w:t>
            </w:r>
          </w:p>
        </w:tc>
      </w:tr>
      <w:tr w:rsidR="009434B9" w:rsidRPr="006A61ED" w14:paraId="7ED75F92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315757FD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 w:rsidRPr="00301B97">
              <w:rPr>
                <w:rFonts w:cstheme="minorHAnsi"/>
                <w:b/>
                <w:bCs/>
                <w:color w:val="000000"/>
              </w:rPr>
              <w:t>Zgodność z protokołami</w:t>
            </w:r>
            <w:r>
              <w:rPr>
                <w:rFonts w:cstheme="minorHAnsi"/>
                <w:b/>
                <w:bCs/>
                <w:color w:val="000000"/>
              </w:rPr>
              <w:t>:</w:t>
            </w:r>
          </w:p>
        </w:tc>
      </w:tr>
      <w:tr w:rsidR="009434B9" w:rsidRPr="006A61ED" w14:paraId="709F9550" w14:textId="77777777" w:rsidTr="007167D8">
        <w:tc>
          <w:tcPr>
            <w:tcW w:w="9015" w:type="dxa"/>
            <w:hideMark/>
          </w:tcPr>
          <w:p w14:paraId="277A5C00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802.1AB LLDP</w:t>
            </w:r>
          </w:p>
          <w:p w14:paraId="1C283E80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802.1D Bridging, Spanning Tree</w:t>
            </w:r>
          </w:p>
          <w:p w14:paraId="4EF26773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802.1p Ethernet Priority (User Provisioning and Mapping)</w:t>
            </w:r>
          </w:p>
          <w:p w14:paraId="44779466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802.1Q VLAN Tagging, Double VLAN Tagging, GVRP</w:t>
            </w:r>
          </w:p>
          <w:p w14:paraId="3A84DCE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802.1S Multiple Spanning Tree (MSTP)</w:t>
            </w:r>
          </w:p>
          <w:p w14:paraId="161C6211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802.1v Protocol-based VLANs</w:t>
            </w:r>
          </w:p>
          <w:p w14:paraId="59EAE437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802.1W Rapid Spanning Tree (RSTP)</w:t>
            </w:r>
          </w:p>
          <w:p w14:paraId="2341FB1B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802.1X Network Access Control, Auto VLAN</w:t>
            </w:r>
          </w:p>
          <w:p w14:paraId="354B0E94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802.2 Logical Link Control</w:t>
            </w:r>
          </w:p>
          <w:p w14:paraId="1B7B2074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802.3ab Gigabit Ethernet (1000BASE-T)</w:t>
            </w:r>
          </w:p>
          <w:p w14:paraId="5D98D011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802.3ac Frame Extensions for VLAN Tagging</w:t>
            </w:r>
          </w:p>
          <w:p w14:paraId="4A72F26B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802.3ad Link Aggregation with LACP</w:t>
            </w:r>
          </w:p>
          <w:p w14:paraId="36CACF55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802.3AX LAG Load Balancing</w:t>
            </w:r>
          </w:p>
          <w:p w14:paraId="1D80CF44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802.3az Energy Efficient Ethernet (EEE)</w:t>
            </w:r>
          </w:p>
          <w:p w14:paraId="719C1FF1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802.3u Fast Ethernet (100BASE-TX) on Management Ports</w:t>
            </w:r>
          </w:p>
          <w:p w14:paraId="0D826241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802.3x Flow Control</w:t>
            </w:r>
          </w:p>
          <w:p w14:paraId="5E001B46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color w:val="000000"/>
                <w:lang w:val="en-US"/>
              </w:rPr>
            </w:pPr>
            <w:r w:rsidRPr="005D6748">
              <w:rPr>
                <w:rFonts w:cstheme="minorHAnsi"/>
                <w:color w:val="000000"/>
                <w:lang w:val="en-US"/>
              </w:rPr>
              <w:t>802.3z Gigabit Ethernet (1000BASE-X)</w:t>
            </w:r>
          </w:p>
          <w:p w14:paraId="45232718" w14:textId="77777777" w:rsidR="009434B9" w:rsidRPr="006A61ED" w:rsidRDefault="009434B9" w:rsidP="007167D8">
            <w:pPr>
              <w:spacing w:before="0" w:after="0" w:line="276" w:lineRule="auto"/>
              <w:rPr>
                <w:rFonts w:cstheme="minorHAnsi"/>
              </w:rPr>
            </w:pPr>
            <w:r w:rsidRPr="00DE5337">
              <w:rPr>
                <w:rFonts w:cstheme="minorHAnsi"/>
                <w:color w:val="000000"/>
              </w:rPr>
              <w:t>ANSI LLDP-MED (TIA-1057)</w:t>
            </w:r>
          </w:p>
        </w:tc>
      </w:tr>
      <w:tr w:rsidR="009434B9" w:rsidRPr="006A61ED" w14:paraId="10E9552E" w14:textId="77777777" w:rsidTr="007167D8">
        <w:trPr>
          <w:trHeight w:val="290"/>
        </w:trPr>
        <w:tc>
          <w:tcPr>
            <w:tcW w:w="9015" w:type="dxa"/>
            <w:shd w:val="clear" w:color="auto" w:fill="D9D9D9" w:themeFill="background1" w:themeFillShade="D9"/>
          </w:tcPr>
          <w:p w14:paraId="353016D9" w14:textId="77777777" w:rsidR="009434B9" w:rsidRPr="00216DCE" w:rsidRDefault="009434B9" w:rsidP="007167D8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Standardy w</w:t>
            </w:r>
            <w:r w:rsidRPr="00301B97">
              <w:rPr>
                <w:rFonts w:cstheme="minorHAnsi"/>
                <w:b/>
                <w:bCs/>
                <w:color w:val="000000"/>
              </w:rPr>
              <w:t xml:space="preserve"> zakresie zarządzania siecią i bezpieczeństwa</w:t>
            </w:r>
            <w:r w:rsidRPr="004603C4">
              <w:rPr>
                <w:rFonts w:cstheme="minorHAnsi"/>
                <w:b/>
                <w:bCs/>
              </w:rPr>
              <w:t>:</w:t>
            </w:r>
          </w:p>
        </w:tc>
      </w:tr>
      <w:tr w:rsidR="009434B9" w:rsidRPr="006A61ED" w14:paraId="33360B39" w14:textId="77777777" w:rsidTr="007167D8">
        <w:trPr>
          <w:trHeight w:val="193"/>
        </w:trPr>
        <w:tc>
          <w:tcPr>
            <w:tcW w:w="9015" w:type="dxa"/>
          </w:tcPr>
          <w:p w14:paraId="62759116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1212 Concise MIB Definitions</w:t>
            </w:r>
          </w:p>
          <w:p w14:paraId="534BEEDB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1213 MIB-II</w:t>
            </w:r>
          </w:p>
          <w:p w14:paraId="231716AF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1215 SNMP Traps</w:t>
            </w:r>
          </w:p>
          <w:p w14:paraId="47CE0A38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1286 Bridge MIB</w:t>
            </w:r>
          </w:p>
          <w:p w14:paraId="466AED98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1451 Manager-</w:t>
            </w:r>
            <w:proofErr w:type="spellStart"/>
            <w:r w:rsidRPr="005D6748">
              <w:rPr>
                <w:rFonts w:cstheme="minorHAnsi"/>
                <w:lang w:val="en-US"/>
              </w:rPr>
              <w:t>toManager</w:t>
            </w:r>
            <w:proofErr w:type="spellEnd"/>
            <w:r w:rsidRPr="005D6748">
              <w:rPr>
                <w:rFonts w:cstheme="minorHAnsi"/>
                <w:lang w:val="en-US"/>
              </w:rPr>
              <w:t xml:space="preserve"> MIB</w:t>
            </w:r>
          </w:p>
          <w:p w14:paraId="0F29C59A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1493 Managed Objects for Bridges MIB</w:t>
            </w:r>
          </w:p>
          <w:p w14:paraId="508E4F34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1573 Evolution of Interfaces</w:t>
            </w:r>
          </w:p>
          <w:p w14:paraId="7E8168CF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1612 DNS Resolver MIB Extensions</w:t>
            </w:r>
          </w:p>
          <w:p w14:paraId="459ED51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1757 RMON MIB</w:t>
            </w:r>
          </w:p>
          <w:p w14:paraId="7962CCEA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1867 HTML/2.0 Forms with File Upload Extensions</w:t>
            </w:r>
          </w:p>
          <w:p w14:paraId="5E5C3839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1901 Community-based SNMPv2</w:t>
            </w:r>
          </w:p>
          <w:p w14:paraId="12E5CF6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lastRenderedPageBreak/>
              <w:t>1907 SNMPv2 MIB</w:t>
            </w:r>
          </w:p>
          <w:p w14:paraId="155377F2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2011 IP MIB</w:t>
            </w:r>
          </w:p>
          <w:p w14:paraId="3E2D2F3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2012 TCP MIB</w:t>
            </w:r>
          </w:p>
          <w:p w14:paraId="667A3D6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2013 UDP MIB</w:t>
            </w:r>
          </w:p>
          <w:p w14:paraId="7A9391FA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2096 IP Forwarding Table MIB</w:t>
            </w:r>
          </w:p>
          <w:p w14:paraId="0A542F0A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2233 Interfaces Group using SMIv2</w:t>
            </w:r>
          </w:p>
          <w:p w14:paraId="5A9D58FD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2271 SNMP Framework MIB</w:t>
            </w:r>
          </w:p>
          <w:p w14:paraId="616BD140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2295 Transport Content Negotiation</w:t>
            </w:r>
          </w:p>
          <w:p w14:paraId="0047814F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2296 Remote Variant Selection</w:t>
            </w:r>
          </w:p>
          <w:p w14:paraId="52386D3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 xml:space="preserve">2346 AES </w:t>
            </w:r>
            <w:proofErr w:type="spellStart"/>
            <w:r w:rsidRPr="005D6748">
              <w:rPr>
                <w:rFonts w:cstheme="minorHAnsi"/>
                <w:lang w:val="en-US"/>
              </w:rPr>
              <w:t>Ciphersuites</w:t>
            </w:r>
            <w:proofErr w:type="spellEnd"/>
            <w:r w:rsidRPr="005D6748">
              <w:rPr>
                <w:rFonts w:cstheme="minorHAnsi"/>
                <w:lang w:val="en-US"/>
              </w:rPr>
              <w:t xml:space="preserve"> for TLS</w:t>
            </w:r>
          </w:p>
          <w:p w14:paraId="59C3D08B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2576 Coexistence Between SNMPv1/v2/v3</w:t>
            </w:r>
          </w:p>
          <w:p w14:paraId="482457BC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2613 RMON MIB</w:t>
            </w:r>
          </w:p>
          <w:p w14:paraId="3546AF13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2618 RADIUS Authentication MIB</w:t>
            </w:r>
          </w:p>
          <w:p w14:paraId="73B73554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2620 RADIUS Accounting MIB</w:t>
            </w:r>
          </w:p>
          <w:p w14:paraId="5685D804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2665 Ethernet-like Interfaces MIB</w:t>
            </w:r>
          </w:p>
          <w:p w14:paraId="67BCFF12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2674 Extended Bridge MIB</w:t>
            </w:r>
          </w:p>
          <w:p w14:paraId="58924BC6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2737 ENTITY MIB</w:t>
            </w:r>
          </w:p>
          <w:p w14:paraId="7F71DCE4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2818 HTTP over TLS</w:t>
            </w:r>
          </w:p>
          <w:p w14:paraId="4E342198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2863 Interfaces MIB</w:t>
            </w:r>
          </w:p>
          <w:p w14:paraId="40F9AD58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2865 RADIUS</w:t>
            </w:r>
          </w:p>
          <w:p w14:paraId="457BDCBD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2866 RADIUS Accounting</w:t>
            </w:r>
          </w:p>
          <w:p w14:paraId="3BD01B59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2868 RADIUS Attributes for Tunnel Prot.</w:t>
            </w:r>
          </w:p>
          <w:p w14:paraId="39B5F342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2869 RADIUS Extensions</w:t>
            </w:r>
          </w:p>
          <w:p w14:paraId="14420139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3411 SNMP Management Framework</w:t>
            </w:r>
          </w:p>
          <w:p w14:paraId="43359DC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3413 SNMP Applications</w:t>
            </w:r>
          </w:p>
          <w:p w14:paraId="7AF3C737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3414 User-based security model</w:t>
            </w:r>
          </w:p>
          <w:p w14:paraId="752E91F2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3415 View-based control model</w:t>
            </w:r>
          </w:p>
          <w:p w14:paraId="16A1F29E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3416 SNMPv2</w:t>
            </w:r>
          </w:p>
          <w:p w14:paraId="5DE55B0F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3418 SNMP MIB</w:t>
            </w:r>
          </w:p>
          <w:p w14:paraId="42E3291D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4113 UDP MIB</w:t>
            </w:r>
          </w:p>
          <w:p w14:paraId="1FAD0F22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4251 SSHv2 Protocol</w:t>
            </w:r>
          </w:p>
          <w:p w14:paraId="4D2A5DC6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4252 SSHv2 Authentication</w:t>
            </w:r>
          </w:p>
          <w:p w14:paraId="6D5C4746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4253 SSHv2 Transport</w:t>
            </w:r>
          </w:p>
          <w:p w14:paraId="08273A2D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4254 SSHv2 Connection Protocol</w:t>
            </w:r>
          </w:p>
          <w:p w14:paraId="63EF79A2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4419 SSHv2 Transport Layer Protocol</w:t>
            </w:r>
          </w:p>
          <w:p w14:paraId="751A18E9" w14:textId="77777777" w:rsidR="009434B9" w:rsidRPr="005D6748" w:rsidRDefault="009434B9" w:rsidP="007167D8">
            <w:pPr>
              <w:spacing w:before="0" w:after="0" w:line="276" w:lineRule="auto"/>
              <w:rPr>
                <w:rFonts w:cstheme="minorHAnsi"/>
                <w:lang w:val="en-US"/>
              </w:rPr>
            </w:pPr>
            <w:r w:rsidRPr="005D6748">
              <w:rPr>
                <w:rFonts w:cstheme="minorHAnsi"/>
                <w:lang w:val="en-US"/>
              </w:rPr>
              <w:t>4521 LDAP Extensions</w:t>
            </w:r>
          </w:p>
          <w:p w14:paraId="053A936A" w14:textId="77777777" w:rsidR="009434B9" w:rsidRPr="006A61ED" w:rsidRDefault="009434B9" w:rsidP="007167D8">
            <w:pPr>
              <w:spacing w:before="0" w:after="0" w:line="276" w:lineRule="auto"/>
              <w:rPr>
                <w:rFonts w:cstheme="minorHAnsi"/>
              </w:rPr>
            </w:pPr>
            <w:r w:rsidRPr="00DE5337">
              <w:rPr>
                <w:rFonts w:cstheme="minorHAnsi"/>
              </w:rPr>
              <w:t>6101 SSL</w:t>
            </w:r>
          </w:p>
        </w:tc>
      </w:tr>
      <w:tr w:rsidR="009434B9" w:rsidRPr="006A61ED" w14:paraId="6B44D1F5" w14:textId="77777777" w:rsidTr="007167D8">
        <w:trPr>
          <w:trHeight w:val="193"/>
        </w:trPr>
        <w:tc>
          <w:tcPr>
            <w:tcW w:w="9015" w:type="dxa"/>
            <w:shd w:val="clear" w:color="auto" w:fill="D9D9D9" w:themeFill="background1" w:themeFillShade="D9"/>
            <w:vAlign w:val="center"/>
          </w:tcPr>
          <w:p w14:paraId="3B5948A6" w14:textId="77777777" w:rsidR="009434B9" w:rsidRPr="0095275D" w:rsidRDefault="009434B9" w:rsidP="007167D8">
            <w:pPr>
              <w:spacing w:line="276" w:lineRule="auto"/>
              <w:rPr>
                <w:rFonts w:cs="Calibri"/>
                <w:b/>
                <w:bCs/>
              </w:rPr>
            </w:pPr>
            <w:r w:rsidRPr="0095275D">
              <w:rPr>
                <w:rFonts w:ascii="Segoe UI Symbol" w:hAnsi="Segoe UI Symbol" w:cs="Segoe UI Symbol"/>
                <w:b/>
                <w:bCs/>
              </w:rPr>
              <w:lastRenderedPageBreak/>
              <w:t xml:space="preserve">Warunki </w:t>
            </w:r>
            <w:r w:rsidRPr="0095275D">
              <w:rPr>
                <w:rFonts w:cs="Calibri"/>
                <w:b/>
                <w:bCs/>
              </w:rPr>
              <w:t>środowiskowe:</w:t>
            </w:r>
          </w:p>
        </w:tc>
      </w:tr>
      <w:tr w:rsidR="009434B9" w:rsidRPr="006A61ED" w14:paraId="511114B1" w14:textId="77777777" w:rsidTr="007167D8">
        <w:trPr>
          <w:trHeight w:val="193"/>
        </w:trPr>
        <w:tc>
          <w:tcPr>
            <w:tcW w:w="9015" w:type="dxa"/>
            <w:vAlign w:val="center"/>
          </w:tcPr>
          <w:p w14:paraId="4A37930C" w14:textId="6BC353BE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 w:rsidRPr="00301B97">
              <w:rPr>
                <w:rFonts w:cstheme="minorHAnsi"/>
                <w:color w:val="000000"/>
              </w:rPr>
              <w:t>Przystosowanie do pracy w temperaturze</w:t>
            </w:r>
            <w:r>
              <w:rPr>
                <w:rFonts w:cstheme="minorHAnsi"/>
                <w:color w:val="000000"/>
              </w:rPr>
              <w:t xml:space="preserve"> minimum w zakresie</w:t>
            </w:r>
            <w:r w:rsidRPr="00301B97">
              <w:rPr>
                <w:rFonts w:cstheme="minorHAnsi"/>
                <w:color w:val="000000"/>
              </w:rPr>
              <w:t xml:space="preserve"> 0-45 stopni </w:t>
            </w:r>
            <w:r w:rsidR="004A06D8" w:rsidRPr="00301B97">
              <w:rPr>
                <w:rFonts w:cstheme="minorHAnsi"/>
                <w:color w:val="000000"/>
              </w:rPr>
              <w:t>Celsjusza</w:t>
            </w:r>
          </w:p>
        </w:tc>
      </w:tr>
      <w:tr w:rsidR="009434B9" w:rsidRPr="006A61ED" w14:paraId="7E84EDFB" w14:textId="77777777" w:rsidTr="007167D8">
        <w:trPr>
          <w:trHeight w:val="193"/>
        </w:trPr>
        <w:tc>
          <w:tcPr>
            <w:tcW w:w="9015" w:type="dxa"/>
            <w:vAlign w:val="center"/>
          </w:tcPr>
          <w:p w14:paraId="1753A245" w14:textId="77777777" w:rsidR="009434B9" w:rsidRPr="00C0171F" w:rsidRDefault="009434B9" w:rsidP="007167D8">
            <w:pPr>
              <w:spacing w:line="276" w:lineRule="auto"/>
              <w:rPr>
                <w:rFonts w:ascii="Segoe UI Symbol" w:hAnsi="Segoe UI Symbol" w:cs="Segoe UI Symbol"/>
              </w:rPr>
            </w:pPr>
            <w:r>
              <w:rPr>
                <w:rFonts w:cstheme="minorHAnsi"/>
              </w:rPr>
              <w:t>Przystosowanie do pracy w wilgotności minimum w zakresie 10-90 procent wilgotności</w:t>
            </w:r>
          </w:p>
        </w:tc>
      </w:tr>
      <w:tr w:rsidR="009434B9" w:rsidRPr="006A61ED" w14:paraId="4A43BB3C" w14:textId="77777777" w:rsidTr="007167D8">
        <w:trPr>
          <w:trHeight w:val="166"/>
        </w:trPr>
        <w:tc>
          <w:tcPr>
            <w:tcW w:w="9015" w:type="dxa"/>
            <w:shd w:val="clear" w:color="auto" w:fill="D9D9D9" w:themeFill="background1" w:themeFillShade="D9"/>
            <w:vAlign w:val="center"/>
          </w:tcPr>
          <w:p w14:paraId="4CAAA9DF" w14:textId="77777777" w:rsidR="009434B9" w:rsidRPr="0095275D" w:rsidRDefault="009434B9" w:rsidP="007167D8">
            <w:pPr>
              <w:spacing w:line="276" w:lineRule="auto"/>
              <w:rPr>
                <w:rFonts w:ascii="Segoe UI Symbol" w:hAnsi="Segoe UI Symbol" w:cs="Segoe UI Symbol"/>
                <w:b/>
                <w:bCs/>
              </w:rPr>
            </w:pPr>
            <w:r w:rsidRPr="0095275D">
              <w:rPr>
                <w:rFonts w:ascii="Segoe UI Symbol" w:hAnsi="Segoe UI Symbol" w:cs="Segoe UI Symbol"/>
                <w:b/>
                <w:bCs/>
              </w:rPr>
              <w:t>Gwarancja i serwis:</w:t>
            </w:r>
          </w:p>
        </w:tc>
      </w:tr>
      <w:tr w:rsidR="009434B9" w:rsidRPr="006A61ED" w14:paraId="5A088BE6" w14:textId="77777777" w:rsidTr="007167D8">
        <w:tc>
          <w:tcPr>
            <w:tcW w:w="9015" w:type="dxa"/>
            <w:hideMark/>
          </w:tcPr>
          <w:p w14:paraId="2372C3DE" w14:textId="5A2DB760" w:rsidR="009434B9" w:rsidRPr="007B1BAC" w:rsidRDefault="009434B9" w:rsidP="007167D8">
            <w:pPr>
              <w:spacing w:line="276" w:lineRule="auto"/>
              <w:jc w:val="both"/>
              <w:rPr>
                <w:rFonts w:cstheme="minorHAnsi"/>
                <w:color w:val="000000" w:themeColor="text1"/>
              </w:rPr>
            </w:pPr>
            <w:r w:rsidRPr="007B1BAC">
              <w:rPr>
                <w:rFonts w:cstheme="minorHAnsi"/>
                <w:color w:val="000000" w:themeColor="text1"/>
              </w:rPr>
              <w:t xml:space="preserve">Min. </w:t>
            </w:r>
            <w:r>
              <w:rPr>
                <w:rFonts w:cstheme="minorHAnsi"/>
                <w:color w:val="000000" w:themeColor="text1"/>
              </w:rPr>
              <w:t>5</w:t>
            </w:r>
            <w:r w:rsidRPr="007B1BAC">
              <w:rPr>
                <w:rFonts w:cstheme="minorHAnsi"/>
                <w:color w:val="000000" w:themeColor="text1"/>
              </w:rPr>
              <w:t xml:space="preserve"> lata gwarancji na miejscu lub w opcji „</w:t>
            </w:r>
            <w:proofErr w:type="spellStart"/>
            <w:r w:rsidRPr="007B1BAC">
              <w:rPr>
                <w:rFonts w:cstheme="minorHAnsi"/>
                <w:color w:val="000000" w:themeColor="text1"/>
              </w:rPr>
              <w:t>door</w:t>
            </w:r>
            <w:proofErr w:type="spellEnd"/>
            <w:r w:rsidRPr="007B1BAC">
              <w:rPr>
                <w:rFonts w:cstheme="minorHAnsi"/>
                <w:color w:val="000000" w:themeColor="text1"/>
              </w:rPr>
              <w:t>-to-</w:t>
            </w:r>
            <w:proofErr w:type="spellStart"/>
            <w:r w:rsidRPr="007B1BAC">
              <w:rPr>
                <w:rFonts w:cstheme="minorHAnsi"/>
                <w:color w:val="000000" w:themeColor="text1"/>
              </w:rPr>
              <w:t>door</w:t>
            </w:r>
            <w:proofErr w:type="spellEnd"/>
            <w:r w:rsidRPr="007B1BAC">
              <w:rPr>
                <w:rFonts w:cstheme="minorHAnsi"/>
                <w:color w:val="000000" w:themeColor="text1"/>
              </w:rPr>
              <w:t xml:space="preserve">”, z czasem reakcji </w:t>
            </w:r>
            <w:proofErr w:type="spellStart"/>
            <w:r>
              <w:rPr>
                <w:rFonts w:cstheme="minorHAnsi"/>
                <w:color w:val="000000" w:themeColor="text1"/>
              </w:rPr>
              <w:t>NextBusine</w:t>
            </w:r>
            <w:r w:rsidR="004A06D8">
              <w:rPr>
                <w:rFonts w:cstheme="minorHAnsi"/>
                <w:color w:val="000000" w:themeColor="text1"/>
              </w:rPr>
              <w:t>s</w:t>
            </w:r>
            <w:r>
              <w:rPr>
                <w:rFonts w:cstheme="minorHAnsi"/>
                <w:color w:val="000000" w:themeColor="text1"/>
              </w:rPr>
              <w:t>sDay</w:t>
            </w:r>
            <w:proofErr w:type="spellEnd"/>
            <w:r w:rsidRPr="007B1BAC">
              <w:rPr>
                <w:rFonts w:cstheme="minorHAnsi"/>
                <w:color w:val="000000" w:themeColor="text1"/>
              </w:rPr>
              <w:t xml:space="preserve"> od przyjęcia zgłoszenia, możliwość zgłaszania awarii w trybie 24x7x365 poprzez stronę internetową i/lub email oraz telefonicznie w godzinach 8-16. </w:t>
            </w:r>
          </w:p>
          <w:p w14:paraId="04D0D1AD" w14:textId="77777777" w:rsidR="009434B9" w:rsidRPr="006A61ED" w:rsidRDefault="009434B9" w:rsidP="007167D8">
            <w:pPr>
              <w:spacing w:line="276" w:lineRule="auto"/>
              <w:rPr>
                <w:rFonts w:cstheme="minorHAnsi"/>
              </w:rPr>
            </w:pPr>
          </w:p>
        </w:tc>
      </w:tr>
      <w:tr w:rsidR="009434B9" w:rsidRPr="006A61ED" w14:paraId="3794EE1F" w14:textId="77777777" w:rsidTr="007167D8">
        <w:tc>
          <w:tcPr>
            <w:tcW w:w="9015" w:type="dxa"/>
          </w:tcPr>
          <w:p w14:paraId="14EBDD49" w14:textId="77777777" w:rsidR="009434B9" w:rsidRPr="00C0171F" w:rsidRDefault="009434B9" w:rsidP="007167D8">
            <w:pPr>
              <w:spacing w:line="276" w:lineRule="auto"/>
              <w:jc w:val="both"/>
              <w:rPr>
                <w:rFonts w:ascii="Segoe UI Symbol" w:hAnsi="Segoe UI Symbol" w:cs="Segoe UI Symbol"/>
              </w:rPr>
            </w:pPr>
            <w:r w:rsidRPr="006A61ED">
              <w:rPr>
                <w:rFonts w:cstheme="minorHAnsi"/>
              </w:rPr>
              <w:t>Ogólny czas naprawy wraz z transportem nie może przekroczyć 30 dni kalendarzowych. Nie później niż następnego dnia po przekroczeniu powyższego terminu (30 dni) wykonawca obowiązany jest dostarczyć nowy sprzęt w miejsce uszkodzonego.</w:t>
            </w:r>
          </w:p>
        </w:tc>
      </w:tr>
      <w:tr w:rsidR="009434B9" w:rsidRPr="006A61ED" w14:paraId="301C1873" w14:textId="77777777" w:rsidTr="007167D8">
        <w:trPr>
          <w:trHeight w:val="853"/>
        </w:trPr>
        <w:tc>
          <w:tcPr>
            <w:tcW w:w="9015" w:type="dxa"/>
          </w:tcPr>
          <w:p w14:paraId="677FE25E" w14:textId="77777777" w:rsidR="009434B9" w:rsidRPr="00C0171F" w:rsidRDefault="009434B9" w:rsidP="007167D8">
            <w:pPr>
              <w:spacing w:line="276" w:lineRule="auto"/>
              <w:jc w:val="both"/>
              <w:rPr>
                <w:rFonts w:ascii="Segoe UI Symbol" w:hAnsi="Segoe UI Symbol" w:cs="Segoe UI Symbol"/>
              </w:rPr>
            </w:pPr>
            <w:r w:rsidRPr="006A61ED">
              <w:rPr>
                <w:rFonts w:cstheme="minorHAnsi"/>
              </w:rPr>
              <w:t>Wykonawca zobowiązuje się zapewnić dostęp do najnowszych sterowników i uaktualnień na stronie producenta sprzętu realizowany poprzez podanie na dedykowanej stronie internetowej producenta numeru seryjnego lub modelu.</w:t>
            </w:r>
          </w:p>
        </w:tc>
      </w:tr>
      <w:tr w:rsidR="009434B9" w:rsidRPr="006A61ED" w14:paraId="5711026A" w14:textId="77777777" w:rsidTr="007167D8">
        <w:trPr>
          <w:trHeight w:val="375"/>
        </w:trPr>
        <w:tc>
          <w:tcPr>
            <w:tcW w:w="9015" w:type="dxa"/>
            <w:shd w:val="clear" w:color="auto" w:fill="D9D9D9" w:themeFill="background1" w:themeFillShade="D9"/>
          </w:tcPr>
          <w:p w14:paraId="40E2C79F" w14:textId="77777777" w:rsidR="009434B9" w:rsidRPr="007B367B" w:rsidRDefault="009434B9" w:rsidP="007167D8">
            <w:pPr>
              <w:spacing w:line="276" w:lineRule="auto"/>
              <w:rPr>
                <w:rFonts w:cs="Calibri"/>
                <w:b/>
                <w:bCs/>
              </w:rPr>
            </w:pPr>
            <w:r w:rsidRPr="007B367B">
              <w:rPr>
                <w:rFonts w:ascii="Segoe UI Symbol" w:hAnsi="Segoe UI Symbol" w:cs="Segoe UI Symbol"/>
                <w:b/>
                <w:bCs/>
              </w:rPr>
              <w:t>Dostawa sprz</w:t>
            </w:r>
            <w:r w:rsidRPr="007B367B">
              <w:rPr>
                <w:rFonts w:cs="Calibri"/>
                <w:b/>
                <w:bCs/>
              </w:rPr>
              <w:t>ętu:</w:t>
            </w:r>
          </w:p>
        </w:tc>
      </w:tr>
      <w:tr w:rsidR="009434B9" w:rsidRPr="006A61ED" w14:paraId="5218C385" w14:textId="77777777" w:rsidTr="007167D8">
        <w:trPr>
          <w:trHeight w:val="853"/>
        </w:trPr>
        <w:tc>
          <w:tcPr>
            <w:tcW w:w="9015" w:type="dxa"/>
          </w:tcPr>
          <w:p w14:paraId="42968CAD" w14:textId="77777777" w:rsidR="009434B9" w:rsidRPr="00DE5337" w:rsidRDefault="009434B9" w:rsidP="007847B8">
            <w:pPr>
              <w:pStyle w:val="Akapitzlist"/>
              <w:numPr>
                <w:ilvl w:val="0"/>
                <w:numId w:val="4"/>
              </w:numPr>
              <w:rPr>
                <w:rFonts w:cs="Arial"/>
                <w:shd w:val="clear" w:color="auto" w:fill="FFFFFF"/>
              </w:rPr>
            </w:pPr>
            <w:r w:rsidRPr="00DE5337">
              <w:rPr>
                <w:rFonts w:cs="Arial"/>
                <w:shd w:val="clear" w:color="auto" w:fill="FFFFFF"/>
              </w:rPr>
              <w:t>Wykonawca dostarcza sprzęt do siedziby Zamawiającego w oryginalnie zapakowanych i zaplombowanych opakowaniach w ustalonym z Zamawiającym terminie.</w:t>
            </w:r>
          </w:p>
          <w:p w14:paraId="249F9F77" w14:textId="77777777" w:rsidR="009434B9" w:rsidRPr="00DE5337" w:rsidRDefault="009434B9" w:rsidP="007847B8">
            <w:pPr>
              <w:pStyle w:val="Akapitzlist"/>
              <w:numPr>
                <w:ilvl w:val="0"/>
                <w:numId w:val="4"/>
              </w:numPr>
              <w:rPr>
                <w:rFonts w:cs="Arial"/>
                <w:shd w:val="clear" w:color="auto" w:fill="FFFFFF"/>
              </w:rPr>
            </w:pPr>
            <w:r w:rsidRPr="00DE5337">
              <w:rPr>
                <w:rFonts w:cs="Arial"/>
                <w:shd w:val="clear" w:color="auto" w:fill="FFFFFF"/>
              </w:rPr>
              <w:t>Urządzenia po dostarczeniu podlegają przeglądowi i ocenie przez Zamawiającego w obecności przedstawiciela Wykonawcy w ustalonym z Zamawiającym terminie.</w:t>
            </w:r>
          </w:p>
          <w:p w14:paraId="1AB5712C" w14:textId="77777777" w:rsidR="009434B9" w:rsidRPr="00DE5337" w:rsidRDefault="009434B9" w:rsidP="007847B8">
            <w:pPr>
              <w:pStyle w:val="Akapitzlist"/>
              <w:numPr>
                <w:ilvl w:val="0"/>
                <w:numId w:val="4"/>
              </w:numPr>
              <w:rPr>
                <w:rFonts w:cs="Arial"/>
                <w:shd w:val="clear" w:color="auto" w:fill="FFFFFF"/>
              </w:rPr>
            </w:pPr>
            <w:r w:rsidRPr="00DE5337">
              <w:rPr>
                <w:rFonts w:cs="Arial"/>
                <w:shd w:val="clear" w:color="auto" w:fill="FFFFFF"/>
              </w:rPr>
              <w:t>Zgodnie z ustalonym z Zamawiającym harmonogramem Wykonawca:</w:t>
            </w:r>
          </w:p>
          <w:p w14:paraId="3DC36FC3" w14:textId="77777777" w:rsidR="009434B9" w:rsidRPr="00DE5337" w:rsidRDefault="009434B9" w:rsidP="007847B8">
            <w:pPr>
              <w:pStyle w:val="Akapitzlist"/>
              <w:numPr>
                <w:ilvl w:val="0"/>
                <w:numId w:val="4"/>
              </w:num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lastRenderedPageBreak/>
              <w:t xml:space="preserve">Wykonawca </w:t>
            </w:r>
            <w:r w:rsidRPr="00DE5337">
              <w:rPr>
                <w:rFonts w:cs="Arial"/>
                <w:shd w:val="clear" w:color="auto" w:fill="FFFFFF"/>
              </w:rPr>
              <w:t>rozmieszcza i podłącza sprzęt do wskazanych przez zamawiającego źródeł energii oraz punktów dostępowych sieci LAN znajdujących się w siedzibie Zamawiającego.</w:t>
            </w:r>
          </w:p>
          <w:p w14:paraId="0DA37052" w14:textId="77777777" w:rsidR="009434B9" w:rsidRPr="00DE5337" w:rsidRDefault="009434B9" w:rsidP="007847B8">
            <w:pPr>
              <w:pStyle w:val="Akapitzlist"/>
              <w:numPr>
                <w:ilvl w:val="0"/>
                <w:numId w:val="4"/>
              </w:num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Wykonawca </w:t>
            </w:r>
            <w:r w:rsidRPr="00DE5337">
              <w:rPr>
                <w:rFonts w:cs="Arial"/>
                <w:shd w:val="clear" w:color="auto" w:fill="FFFFFF"/>
              </w:rPr>
              <w:t>dokonuje uruchomienia, instalacji, konfiguracji oraz aktywacji licencji (o ile jest to wymagane) niezbędnych do osiągnięcia funkcjonalności opisanej w OPZ</w:t>
            </w:r>
          </w:p>
        </w:tc>
      </w:tr>
      <w:tr w:rsidR="009434B9" w:rsidRPr="006A61ED" w14:paraId="0C8CA4CB" w14:textId="77777777" w:rsidTr="007167D8">
        <w:trPr>
          <w:trHeight w:val="316"/>
        </w:trPr>
        <w:tc>
          <w:tcPr>
            <w:tcW w:w="9015" w:type="dxa"/>
            <w:shd w:val="clear" w:color="auto" w:fill="D9D9D9" w:themeFill="background1" w:themeFillShade="D9"/>
          </w:tcPr>
          <w:p w14:paraId="1B1194F8" w14:textId="77777777" w:rsidR="009434B9" w:rsidRPr="00A06733" w:rsidRDefault="009434B9" w:rsidP="007167D8">
            <w:pPr>
              <w:spacing w:line="276" w:lineRule="auto"/>
              <w:rPr>
                <w:rFonts w:cs="Calibri"/>
                <w:b/>
                <w:bCs/>
              </w:rPr>
            </w:pPr>
            <w:r w:rsidRPr="00A06733">
              <w:rPr>
                <w:rFonts w:ascii="Segoe UI Symbol" w:hAnsi="Segoe UI Symbol" w:cs="Segoe UI Symbol"/>
                <w:b/>
                <w:bCs/>
              </w:rPr>
              <w:lastRenderedPageBreak/>
              <w:t>O</w:t>
            </w:r>
            <w:r w:rsidRPr="00A06733">
              <w:rPr>
                <w:rFonts w:cs="Calibri"/>
                <w:b/>
                <w:bCs/>
              </w:rPr>
              <w:t>świadczenia:</w:t>
            </w:r>
          </w:p>
        </w:tc>
      </w:tr>
      <w:tr w:rsidR="009434B9" w:rsidRPr="006A61ED" w14:paraId="3DCF8450" w14:textId="77777777" w:rsidTr="007167D8">
        <w:trPr>
          <w:trHeight w:val="853"/>
        </w:trPr>
        <w:tc>
          <w:tcPr>
            <w:tcW w:w="9015" w:type="dxa"/>
          </w:tcPr>
          <w:p w14:paraId="0A9ACA27" w14:textId="77777777" w:rsidR="009434B9" w:rsidRPr="00B95C5E" w:rsidRDefault="009434B9" w:rsidP="007167D8">
            <w:pPr>
              <w:rPr>
                <w:rFonts w:cstheme="minorHAnsi"/>
                <w:b/>
                <w:u w:val="single"/>
              </w:rPr>
            </w:pPr>
            <w:r w:rsidRPr="00B95C5E">
              <w:rPr>
                <w:rFonts w:cstheme="minorHAnsi"/>
                <w:b/>
                <w:u w:val="single"/>
              </w:rPr>
              <w:t xml:space="preserve">Zamawiający wymaga a Wykonawca oświadcza, że oferowane </w:t>
            </w:r>
            <w:r>
              <w:rPr>
                <w:rFonts w:cstheme="minorHAnsi"/>
                <w:b/>
                <w:u w:val="single"/>
              </w:rPr>
              <w:t xml:space="preserve">urządzenia sieciowe spełniają </w:t>
            </w:r>
            <w:r w:rsidRPr="00B95C5E">
              <w:rPr>
                <w:rFonts w:cstheme="minorHAnsi"/>
                <w:b/>
                <w:u w:val="single"/>
              </w:rPr>
              <w:t>poniższe wymogi i standardy:</w:t>
            </w:r>
          </w:p>
          <w:p w14:paraId="6F49FBCD" w14:textId="77777777" w:rsidR="009434B9" w:rsidRPr="00B95C5E" w:rsidRDefault="009434B9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>Są wyprodukowane z zachowaniem normy jakościowej ISO 9001 oraz ISO 14001 lub równoważnych środków zapewnienia jakości;</w:t>
            </w:r>
          </w:p>
          <w:p w14:paraId="044DEC2D" w14:textId="77777777" w:rsidR="009434B9" w:rsidRDefault="009434B9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Posiadają deklarację zgodności CE; </w:t>
            </w:r>
          </w:p>
          <w:p w14:paraId="3C6A21D6" w14:textId="77777777" w:rsidR="009434B9" w:rsidRPr="00DE5337" w:rsidRDefault="009434B9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są</w:t>
            </w:r>
            <w:r w:rsidRPr="00A06733">
              <w:rPr>
                <w:rFonts w:cstheme="minorHAnsi"/>
                <w:color w:val="000000"/>
              </w:rPr>
              <w:t xml:space="preserve"> zgodn</w:t>
            </w:r>
            <w:r>
              <w:rPr>
                <w:rFonts w:cstheme="minorHAnsi"/>
                <w:color w:val="000000"/>
              </w:rPr>
              <w:t>e</w:t>
            </w:r>
            <w:r w:rsidRPr="00A06733">
              <w:rPr>
                <w:rFonts w:cstheme="minorHAnsi"/>
                <w:color w:val="000000"/>
              </w:rPr>
              <w:t xml:space="preserve"> z standardem </w:t>
            </w:r>
            <w:proofErr w:type="spellStart"/>
            <w:r w:rsidRPr="00A06733">
              <w:rPr>
                <w:rFonts w:cstheme="minorHAnsi"/>
                <w:color w:val="000000"/>
              </w:rPr>
              <w:t>RoHS</w:t>
            </w:r>
            <w:proofErr w:type="spellEnd"/>
            <w:r w:rsidRPr="00A06733">
              <w:rPr>
                <w:rFonts w:cstheme="minorHAnsi"/>
                <w:color w:val="000000"/>
              </w:rPr>
              <w:t xml:space="preserve"> (oświadczenie producenta lub przedstawiciela producenta załączyć do oferty)</w:t>
            </w:r>
          </w:p>
          <w:p w14:paraId="4EA0DE04" w14:textId="77777777" w:rsidR="009434B9" w:rsidRPr="00B95C5E" w:rsidRDefault="009434B9" w:rsidP="007167D8">
            <w:pPr>
              <w:rPr>
                <w:rFonts w:cstheme="minorHAnsi"/>
                <w:b/>
                <w:u w:val="single"/>
              </w:rPr>
            </w:pPr>
            <w:r w:rsidRPr="00B95C5E">
              <w:rPr>
                <w:rFonts w:cstheme="minorHAnsi"/>
                <w:b/>
                <w:u w:val="single"/>
              </w:rPr>
              <w:t>Zamawiający wymaga a Wykonawca oświadcza, że w celu dokonania o</w:t>
            </w:r>
            <w:r>
              <w:rPr>
                <w:rFonts w:cstheme="minorHAnsi"/>
                <w:b/>
                <w:u w:val="single"/>
              </w:rPr>
              <w:t xml:space="preserve">dbioru </w:t>
            </w:r>
            <w:r w:rsidRPr="00B95C5E">
              <w:rPr>
                <w:rFonts w:cstheme="minorHAnsi"/>
                <w:b/>
                <w:u w:val="single"/>
              </w:rPr>
              <w:t>końcowego przez Zamawiającego Wykonawca złoży następujące dokumenty:</w:t>
            </w:r>
          </w:p>
          <w:p w14:paraId="0C72200A" w14:textId="77777777" w:rsidR="009434B9" w:rsidRPr="00B95C5E" w:rsidRDefault="009434B9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Certyfikat ISO 9001:2000 producenta lub równoważny dokument zapewnienia jakości dla </w:t>
            </w:r>
            <w:r>
              <w:rPr>
                <w:rFonts w:cstheme="minorHAnsi"/>
              </w:rPr>
              <w:t>oferowanego urządzenia</w:t>
            </w:r>
            <w:r w:rsidRPr="00495477">
              <w:rPr>
                <w:rFonts w:cstheme="minorHAnsi"/>
              </w:rPr>
              <w:t>.</w:t>
            </w:r>
          </w:p>
          <w:p w14:paraId="1143D848" w14:textId="77777777" w:rsidR="009434B9" w:rsidRPr="00B95C5E" w:rsidRDefault="009434B9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Certyfikat ISO 14001 producenta lub równoważny dokument zapewnienia </w:t>
            </w:r>
            <w:r>
              <w:rPr>
                <w:rFonts w:cstheme="minorHAnsi"/>
              </w:rPr>
              <w:t>ochrony środowiska</w:t>
            </w:r>
            <w:r w:rsidRPr="00495477">
              <w:rPr>
                <w:rFonts w:cstheme="minorHAnsi"/>
              </w:rPr>
              <w:t>.</w:t>
            </w:r>
          </w:p>
          <w:p w14:paraId="72CD01EB" w14:textId="77777777" w:rsidR="009434B9" w:rsidRPr="00A06733" w:rsidRDefault="009434B9" w:rsidP="007847B8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284" w:hanging="284"/>
              <w:jc w:val="both"/>
              <w:rPr>
                <w:rFonts w:cstheme="minorHAnsi"/>
              </w:rPr>
            </w:pPr>
            <w:r w:rsidRPr="00B95C5E">
              <w:rPr>
                <w:rFonts w:cstheme="minorHAnsi"/>
              </w:rPr>
              <w:t xml:space="preserve">Oświadczenie spełnienia kryteriów środowiskowych, w tym zgodności z dyrektywą </w:t>
            </w:r>
            <w:proofErr w:type="spellStart"/>
            <w:r w:rsidRPr="00B95C5E">
              <w:rPr>
                <w:rFonts w:cstheme="minorHAnsi"/>
              </w:rPr>
              <w:t>RoHS</w:t>
            </w:r>
            <w:proofErr w:type="spellEnd"/>
            <w:r w:rsidRPr="00B95C5E">
              <w:rPr>
                <w:rFonts w:cstheme="minorHAnsi"/>
              </w:rPr>
              <w:t xml:space="preserve"> Unii Europejskiej o eliminacji substancji niebezpiecznych w postaci oświadczenia producenta jednostki </w:t>
            </w:r>
          </w:p>
        </w:tc>
      </w:tr>
    </w:tbl>
    <w:p w14:paraId="67C4C72F" w14:textId="5B036121" w:rsidR="00E27922" w:rsidRDefault="00CC4BB8" w:rsidP="00D834A3">
      <w:pPr>
        <w:spacing w:before="0" w:after="0" w:line="240" w:lineRule="auto"/>
        <w:rPr>
          <w:rFonts w:eastAsia="Carlito"/>
          <w:b/>
          <w:bCs/>
        </w:rPr>
      </w:pPr>
      <w:r>
        <w:rPr>
          <w:rFonts w:eastAsia="Carlito"/>
        </w:rPr>
        <w:br/>
      </w:r>
      <w:r w:rsidRPr="00CC4BB8">
        <w:rPr>
          <w:rFonts w:eastAsia="Carlito"/>
          <w:b/>
          <w:bCs/>
        </w:rPr>
        <w:t>SZKOLENIA Z DOSTARCZONYCH URZĄDZEŃ SIECIOWYCH</w:t>
      </w:r>
    </w:p>
    <w:p w14:paraId="6887F8FF" w14:textId="0C9B3EC3" w:rsidR="00CC4BB8" w:rsidRDefault="0071282F" w:rsidP="00CC4BB8">
      <w:pPr>
        <w:spacing w:before="0" w:after="0" w:line="240" w:lineRule="auto"/>
        <w:jc w:val="both"/>
        <w:rPr>
          <w:rFonts w:eastAsia="Carlito"/>
        </w:rPr>
      </w:pPr>
      <w:r>
        <w:rPr>
          <w:rFonts w:eastAsia="Carlito"/>
        </w:rPr>
        <w:t>Wykonawca obowiązany jest zapewnić szkolenie dla 2 pracowników Zamawiającego,</w:t>
      </w:r>
      <w:r w:rsidR="00CC4BB8" w:rsidRPr="00CC4BB8">
        <w:rPr>
          <w:rFonts w:eastAsia="Carlito"/>
        </w:rPr>
        <w:t xml:space="preserve"> związane z administracją i bezpieczną konfiguracją urządzeń </w:t>
      </w:r>
      <w:r w:rsidR="00CC4BB8">
        <w:rPr>
          <w:rFonts w:eastAsia="Carlito"/>
        </w:rPr>
        <w:t>powinny zawierać</w:t>
      </w:r>
      <w:r w:rsidR="009F6C96">
        <w:rPr>
          <w:rFonts w:eastAsia="Carlito"/>
        </w:rPr>
        <w:t xml:space="preserve"> minimum </w:t>
      </w:r>
      <w:r w:rsidR="00CC4BB8">
        <w:rPr>
          <w:rFonts w:eastAsia="Carlito"/>
        </w:rPr>
        <w:t>następujące elementy. Jeżeli do ich realizacji wymagany jest udział w kilku szkoleniach należy takowe zapewnić.</w:t>
      </w:r>
    </w:p>
    <w:p w14:paraId="313B4C45" w14:textId="77777777" w:rsidR="00CC4BB8" w:rsidRDefault="00CC4BB8" w:rsidP="00CC4BB8">
      <w:pPr>
        <w:spacing w:before="0" w:after="0" w:line="240" w:lineRule="auto"/>
        <w:jc w:val="both"/>
        <w:rPr>
          <w:rFonts w:eastAsia="Carlito"/>
        </w:rPr>
      </w:pPr>
    </w:p>
    <w:p w14:paraId="2DD0E1B5" w14:textId="0D2D20E7" w:rsidR="00CC4BB8" w:rsidRPr="009F6C96" w:rsidRDefault="00CC4BB8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9F6C96">
        <w:rPr>
          <w:rFonts w:eastAsia="Carlito"/>
          <w:b/>
          <w:bCs/>
        </w:rPr>
        <w:t xml:space="preserve">Obszar: Podstawy projektowania sieci </w:t>
      </w:r>
    </w:p>
    <w:p w14:paraId="0155CB98" w14:textId="77777777" w:rsidR="009F6C96" w:rsidRPr="00F96771" w:rsidRDefault="00CC4BB8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Analiza struktury sieci</w:t>
      </w:r>
    </w:p>
    <w:p w14:paraId="16F32FB9" w14:textId="77777777" w:rsidR="009F6C96" w:rsidRPr="00F96771" w:rsidRDefault="009F6C96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elementy składowe sieci</w:t>
      </w:r>
    </w:p>
    <w:p w14:paraId="66A602BD" w14:textId="77777777" w:rsidR="009F6C96" w:rsidRPr="00F96771" w:rsidRDefault="009F6C96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lastRenderedPageBreak/>
        <w:t>charakterystyka sieci</w:t>
      </w:r>
    </w:p>
    <w:p w14:paraId="0BAFE967" w14:textId="77777777" w:rsidR="009F6C96" w:rsidRPr="00F96771" w:rsidRDefault="009F6C96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omówienie podziału na topologie fizyczne i logiczne</w:t>
      </w:r>
    </w:p>
    <w:p w14:paraId="51BD119B" w14:textId="77777777" w:rsidR="009F6C96" w:rsidRPr="00F96771" w:rsidRDefault="009F6C96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diagram sieci</w:t>
      </w:r>
    </w:p>
    <w:p w14:paraId="6193F25F" w14:textId="1EFFADD9" w:rsidR="009F6C96" w:rsidRPr="00F96771" w:rsidRDefault="009F6C96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dane użytkowników w sieci</w:t>
      </w:r>
    </w:p>
    <w:p w14:paraId="2C753039" w14:textId="77777777" w:rsidR="00CC4BB8" w:rsidRPr="00F96771" w:rsidRDefault="00CC4BB8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Porównanie przełączników warstwy drugiej oraz przełączników wielowarstwowych </w:t>
      </w:r>
    </w:p>
    <w:p w14:paraId="7BD49C28" w14:textId="77777777" w:rsidR="00CC4BB8" w:rsidRPr="00F96771" w:rsidRDefault="00CC4BB8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protokołu LLDP </w:t>
      </w:r>
    </w:p>
    <w:p w14:paraId="02525EF2" w14:textId="77777777" w:rsidR="009F6C96" w:rsidRPr="00F96771" w:rsidRDefault="00CC4BB8" w:rsidP="007847B8">
      <w:pPr>
        <w:pStyle w:val="Akapitzlist"/>
        <w:numPr>
          <w:ilvl w:val="0"/>
          <w:numId w:val="13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</w:t>
      </w:r>
      <w:proofErr w:type="spellStart"/>
      <w:r w:rsidRPr="00F96771">
        <w:rPr>
          <w:rFonts w:eastAsia="Carlito"/>
        </w:rPr>
        <w:t>PoE</w:t>
      </w:r>
      <w:proofErr w:type="spellEnd"/>
    </w:p>
    <w:p w14:paraId="231DAB4F" w14:textId="77777777" w:rsidR="00F96771" w:rsidRDefault="00F96771" w:rsidP="00CC4BB8">
      <w:pPr>
        <w:spacing w:before="0" w:after="0" w:line="240" w:lineRule="auto"/>
        <w:jc w:val="both"/>
        <w:rPr>
          <w:rFonts w:eastAsia="Carlito"/>
        </w:rPr>
      </w:pPr>
    </w:p>
    <w:p w14:paraId="66BDC88F" w14:textId="77777777" w:rsidR="00F96771" w:rsidRDefault="00F96771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F96771">
        <w:rPr>
          <w:rFonts w:eastAsia="Carlito"/>
          <w:b/>
          <w:bCs/>
        </w:rPr>
        <w:t xml:space="preserve">Obszar: Komunikacja w sieci </w:t>
      </w:r>
    </w:p>
    <w:p w14:paraId="69907AE3" w14:textId="77777777" w:rsidR="00F96771" w:rsidRPr="00F96771" w:rsidRDefault="00F96771" w:rsidP="007847B8">
      <w:pPr>
        <w:pStyle w:val="Akapitzlist"/>
        <w:numPr>
          <w:ilvl w:val="0"/>
          <w:numId w:val="12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model OSI</w:t>
      </w:r>
    </w:p>
    <w:p w14:paraId="66C73DDD" w14:textId="77777777" w:rsidR="00F96771" w:rsidRPr="00F96771" w:rsidRDefault="00F96771" w:rsidP="007847B8">
      <w:pPr>
        <w:pStyle w:val="Akapitzlist"/>
        <w:numPr>
          <w:ilvl w:val="0"/>
          <w:numId w:val="12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protokół TCP/IP</w:t>
      </w:r>
    </w:p>
    <w:p w14:paraId="049D3A9B" w14:textId="77777777" w:rsidR="00F96771" w:rsidRPr="00F96771" w:rsidRDefault="00F96771" w:rsidP="007847B8">
      <w:pPr>
        <w:pStyle w:val="Akapitzlist"/>
        <w:numPr>
          <w:ilvl w:val="0"/>
          <w:numId w:val="12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komunikacja </w:t>
      </w:r>
      <w:proofErr w:type="spellStart"/>
      <w:r w:rsidRPr="00F96771">
        <w:rPr>
          <w:rFonts w:eastAsia="Carlito"/>
        </w:rPr>
        <w:t>peer</w:t>
      </w:r>
      <w:proofErr w:type="spellEnd"/>
      <w:r w:rsidRPr="00F96771">
        <w:rPr>
          <w:rFonts w:eastAsia="Carlito"/>
        </w:rPr>
        <w:t xml:space="preserve"> to </w:t>
      </w:r>
      <w:proofErr w:type="spellStart"/>
      <w:r w:rsidRPr="00F96771">
        <w:rPr>
          <w:rFonts w:eastAsia="Carlito"/>
        </w:rPr>
        <w:t>peer</w:t>
      </w:r>
      <w:proofErr w:type="spellEnd"/>
    </w:p>
    <w:p w14:paraId="430CD1D3" w14:textId="15FCA954" w:rsidR="00F96771" w:rsidRPr="00F96771" w:rsidRDefault="00F96771" w:rsidP="007847B8">
      <w:pPr>
        <w:pStyle w:val="Akapitzlist"/>
        <w:numPr>
          <w:ilvl w:val="0"/>
          <w:numId w:val="12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enkapsulacja, dekapsulacja</w:t>
      </w:r>
    </w:p>
    <w:p w14:paraId="79574803" w14:textId="19C3FDBA" w:rsidR="00CC4BB8" w:rsidRPr="00F96771" w:rsidRDefault="00CC4BB8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F96771">
        <w:rPr>
          <w:rFonts w:eastAsia="Carlito"/>
          <w:b/>
          <w:bCs/>
        </w:rPr>
        <w:t xml:space="preserve"> </w:t>
      </w:r>
    </w:p>
    <w:p w14:paraId="2C87E5E5" w14:textId="15B506FB" w:rsidR="00CC4BB8" w:rsidRPr="009F6C96" w:rsidRDefault="00CC4BB8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9F6C96">
        <w:rPr>
          <w:rFonts w:eastAsia="Carlito"/>
          <w:b/>
          <w:bCs/>
        </w:rPr>
        <w:t xml:space="preserve">Obszar: Architektura sieci </w:t>
      </w:r>
    </w:p>
    <w:p w14:paraId="5A18B0E0" w14:textId="4506AF82" w:rsidR="00CC4BB8" w:rsidRPr="00F96771" w:rsidRDefault="00CC4BB8" w:rsidP="007847B8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</w:t>
      </w:r>
      <w:proofErr w:type="spellStart"/>
      <w:r w:rsidRPr="00F96771">
        <w:rPr>
          <w:rFonts w:eastAsia="Carlito"/>
        </w:rPr>
        <w:t>VLANs</w:t>
      </w:r>
      <w:proofErr w:type="spellEnd"/>
      <w:r w:rsidRPr="00F96771">
        <w:rPr>
          <w:rFonts w:eastAsia="Carlito"/>
        </w:rPr>
        <w:t xml:space="preserve"> oraz </w:t>
      </w:r>
      <w:proofErr w:type="spellStart"/>
      <w:r w:rsidRPr="00F96771">
        <w:rPr>
          <w:rFonts w:eastAsia="Carlito"/>
        </w:rPr>
        <w:t>łaczy</w:t>
      </w:r>
      <w:proofErr w:type="spellEnd"/>
      <w:r w:rsidRPr="00F96771">
        <w:rPr>
          <w:rFonts w:eastAsia="Carlito"/>
        </w:rPr>
        <w:t xml:space="preserve"> typu </w:t>
      </w:r>
      <w:proofErr w:type="spellStart"/>
      <w:r w:rsidRPr="00F96771">
        <w:rPr>
          <w:rFonts w:eastAsia="Carlito"/>
        </w:rPr>
        <w:t>trunk</w:t>
      </w:r>
      <w:proofErr w:type="spellEnd"/>
      <w:r w:rsidRPr="00F96771">
        <w:rPr>
          <w:rFonts w:eastAsia="Carlito"/>
        </w:rPr>
        <w:t xml:space="preserve"> </w:t>
      </w:r>
    </w:p>
    <w:p w14:paraId="50D1C042" w14:textId="77777777" w:rsidR="00CC4BB8" w:rsidRPr="00F96771" w:rsidRDefault="00CC4BB8" w:rsidP="007847B8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protokołu VTP </w:t>
      </w:r>
    </w:p>
    <w:p w14:paraId="63E0B618" w14:textId="77777777" w:rsidR="00CC4BB8" w:rsidRPr="00F96771" w:rsidRDefault="00CC4BB8" w:rsidP="007847B8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Konfigurowanie usług DHCP dla IPv4 i IPv6 </w:t>
      </w:r>
    </w:p>
    <w:p w14:paraId="7B657F87" w14:textId="77777777" w:rsidR="00CC4BB8" w:rsidRPr="00F96771" w:rsidRDefault="00CC4BB8" w:rsidP="007847B8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Agregacja portów </w:t>
      </w:r>
    </w:p>
    <w:p w14:paraId="1749F8DA" w14:textId="77777777" w:rsidR="00F96771" w:rsidRDefault="00F96771" w:rsidP="00CC4BB8">
      <w:pPr>
        <w:spacing w:before="0" w:after="0" w:line="240" w:lineRule="auto"/>
        <w:jc w:val="both"/>
        <w:rPr>
          <w:rFonts w:eastAsia="Carlito"/>
        </w:rPr>
      </w:pPr>
    </w:p>
    <w:p w14:paraId="373E3374" w14:textId="343122F6" w:rsidR="00F96771" w:rsidRPr="00F96771" w:rsidRDefault="00F96771" w:rsidP="00F96771">
      <w:pPr>
        <w:spacing w:before="0" w:after="0" w:line="240" w:lineRule="auto"/>
        <w:jc w:val="both"/>
        <w:rPr>
          <w:rFonts w:eastAsia="Carlito"/>
          <w:b/>
          <w:bCs/>
        </w:rPr>
      </w:pPr>
      <w:r>
        <w:rPr>
          <w:rFonts w:eastAsia="Carlito"/>
          <w:b/>
          <w:bCs/>
        </w:rPr>
        <w:t xml:space="preserve">Obszar: </w:t>
      </w:r>
      <w:r w:rsidRPr="00F96771">
        <w:rPr>
          <w:rFonts w:eastAsia="Carlito"/>
          <w:b/>
          <w:bCs/>
        </w:rPr>
        <w:t>Praca z przełącznikami</w:t>
      </w:r>
    </w:p>
    <w:p w14:paraId="6848CA65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fizyczna instalacja – wymagania</w:t>
      </w:r>
    </w:p>
    <w:p w14:paraId="4B897C0D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przyłączanie do portu </w:t>
      </w:r>
      <w:proofErr w:type="spellStart"/>
      <w:r w:rsidRPr="00F96771">
        <w:rPr>
          <w:rFonts w:eastAsia="Carlito"/>
        </w:rPr>
        <w:t>Console</w:t>
      </w:r>
      <w:proofErr w:type="spellEnd"/>
    </w:p>
    <w:p w14:paraId="7468E61F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diody LED przełącznika</w:t>
      </w:r>
    </w:p>
    <w:p w14:paraId="77512693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polecenia CLI</w:t>
      </w:r>
    </w:p>
    <w:p w14:paraId="3949775B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bazowa konfiguracja przełącznika</w:t>
      </w:r>
    </w:p>
    <w:p w14:paraId="18B5DC7E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etapy uruchamiania urządzania</w:t>
      </w:r>
    </w:p>
    <w:p w14:paraId="1A86E711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aktualizowanie systemu</w:t>
      </w:r>
    </w:p>
    <w:p w14:paraId="1316945C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trybu uprzywilejowany</w:t>
      </w:r>
    </w:p>
    <w:p w14:paraId="4585AA07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dostęp do konsoli</w:t>
      </w:r>
    </w:p>
    <w:p w14:paraId="19A4A0EB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dostęp zdalny</w:t>
      </w:r>
    </w:p>
    <w:p w14:paraId="036F6391" w14:textId="77777777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dostęp za pomocą ACL</w:t>
      </w:r>
    </w:p>
    <w:p w14:paraId="0A7EB01B" w14:textId="3CE39F9F" w:rsidR="00F96771" w:rsidRPr="00F96771" w:rsidRDefault="00F96771" w:rsidP="007847B8">
      <w:pPr>
        <w:pStyle w:val="Akapitzlist"/>
        <w:numPr>
          <w:ilvl w:val="0"/>
          <w:numId w:val="10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wykorzystanie TACACS+ i RADIUS</w:t>
      </w:r>
    </w:p>
    <w:p w14:paraId="200EA63A" w14:textId="77777777" w:rsidR="00F96771" w:rsidRPr="00F96771" w:rsidRDefault="00F96771" w:rsidP="00F96771">
      <w:pPr>
        <w:spacing w:before="0" w:after="0" w:line="240" w:lineRule="auto"/>
        <w:jc w:val="both"/>
        <w:rPr>
          <w:rFonts w:eastAsia="Carlito"/>
        </w:rPr>
      </w:pPr>
    </w:p>
    <w:p w14:paraId="7E0A6ACE" w14:textId="77777777" w:rsidR="009F6C96" w:rsidRDefault="009F6C96" w:rsidP="00CC4BB8">
      <w:pPr>
        <w:spacing w:before="0" w:after="0" w:line="240" w:lineRule="auto"/>
        <w:jc w:val="both"/>
        <w:rPr>
          <w:rFonts w:eastAsia="Carlito"/>
        </w:rPr>
      </w:pPr>
    </w:p>
    <w:p w14:paraId="440DA5B5" w14:textId="1ED21F60" w:rsidR="00CC4BB8" w:rsidRPr="009F6C96" w:rsidRDefault="00CC4BB8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9F6C96">
        <w:rPr>
          <w:rFonts w:eastAsia="Carlito"/>
          <w:b/>
          <w:bCs/>
        </w:rPr>
        <w:t>Obszar: Implementacja protokołów</w:t>
      </w:r>
    </w:p>
    <w:p w14:paraId="786C9C79" w14:textId="5D5FECD6" w:rsidR="00CC4BB8" w:rsidRPr="00F96771" w:rsidRDefault="00CC4BB8" w:rsidP="007847B8">
      <w:pPr>
        <w:pStyle w:val="Akapitzlist"/>
        <w:numPr>
          <w:ilvl w:val="0"/>
          <w:numId w:val="9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protokołu STP </w:t>
      </w:r>
    </w:p>
    <w:p w14:paraId="354E07BA" w14:textId="77777777" w:rsidR="00CC4BB8" w:rsidRPr="00F96771" w:rsidRDefault="00CC4BB8" w:rsidP="007847B8">
      <w:pPr>
        <w:pStyle w:val="Akapitzlist"/>
        <w:numPr>
          <w:ilvl w:val="0"/>
          <w:numId w:val="9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RSTP </w:t>
      </w:r>
    </w:p>
    <w:p w14:paraId="6AEA0A83" w14:textId="77777777" w:rsidR="009F6C96" w:rsidRPr="00F96771" w:rsidRDefault="00CC4BB8" w:rsidP="007847B8">
      <w:pPr>
        <w:pStyle w:val="Akapitzlist"/>
        <w:numPr>
          <w:ilvl w:val="0"/>
          <w:numId w:val="9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Wprowadzenie rozwiązań poprawiających stabilność protokołów STP </w:t>
      </w:r>
    </w:p>
    <w:p w14:paraId="31ACCF49" w14:textId="724C0F0B" w:rsidR="00CC4BB8" w:rsidRPr="00F96771" w:rsidRDefault="00CC4BB8" w:rsidP="007847B8">
      <w:pPr>
        <w:pStyle w:val="Akapitzlist"/>
        <w:numPr>
          <w:ilvl w:val="0"/>
          <w:numId w:val="9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MSTP </w:t>
      </w:r>
    </w:p>
    <w:p w14:paraId="063DEC1A" w14:textId="77777777" w:rsidR="009F6C96" w:rsidRDefault="009F6C96" w:rsidP="00CC4BB8">
      <w:pPr>
        <w:spacing w:before="0" w:after="0" w:line="240" w:lineRule="auto"/>
        <w:jc w:val="both"/>
        <w:rPr>
          <w:rFonts w:eastAsia="Carlito"/>
        </w:rPr>
      </w:pPr>
    </w:p>
    <w:p w14:paraId="02141A66" w14:textId="05C45FD7" w:rsidR="00CC4BB8" w:rsidRPr="009F6C96" w:rsidRDefault="009F6C96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9F6C96">
        <w:rPr>
          <w:rFonts w:eastAsia="Carlito"/>
          <w:b/>
          <w:bCs/>
        </w:rPr>
        <w:t xml:space="preserve">Obszar: </w:t>
      </w:r>
      <w:r w:rsidR="00CC4BB8" w:rsidRPr="009F6C96">
        <w:rPr>
          <w:rFonts w:eastAsia="Carlito"/>
          <w:b/>
          <w:bCs/>
        </w:rPr>
        <w:t>Routing między VLAN-</w:t>
      </w:r>
      <w:proofErr w:type="spellStart"/>
      <w:r w:rsidR="00CC4BB8" w:rsidRPr="009F6C96">
        <w:rPr>
          <w:rFonts w:eastAsia="Carlito"/>
          <w:b/>
          <w:bCs/>
        </w:rPr>
        <w:t>ami</w:t>
      </w:r>
      <w:proofErr w:type="spellEnd"/>
      <w:r w:rsidR="00CC4BB8" w:rsidRPr="009F6C96">
        <w:rPr>
          <w:rFonts w:eastAsia="Carlito"/>
          <w:b/>
          <w:bCs/>
        </w:rPr>
        <w:t xml:space="preserve"> </w:t>
      </w:r>
    </w:p>
    <w:p w14:paraId="787DAA24" w14:textId="77777777" w:rsidR="00F96771" w:rsidRPr="00F96771" w:rsidRDefault="00CC4BB8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ascii="Open Sans" w:hAnsi="Open Sans" w:cs="Open Sans"/>
          <w:color w:val="2D363A"/>
          <w:sz w:val="21"/>
          <w:szCs w:val="21"/>
          <w:lang w:eastAsia="pl-PL"/>
        </w:rPr>
      </w:pPr>
      <w:r w:rsidRPr="00F96771">
        <w:rPr>
          <w:rFonts w:eastAsia="Carlito"/>
        </w:rPr>
        <w:t>Konfigurowanie wielowarstwowego przełącznika</w:t>
      </w:r>
      <w:r w:rsidR="00F96771" w:rsidRPr="00F96771">
        <w:rPr>
          <w:rFonts w:ascii="Open Sans" w:hAnsi="Open Sans" w:cs="Open Sans"/>
          <w:color w:val="2D363A"/>
          <w:sz w:val="21"/>
          <w:szCs w:val="21"/>
          <w:lang w:eastAsia="pl-PL"/>
        </w:rPr>
        <w:t xml:space="preserve"> </w:t>
      </w:r>
    </w:p>
    <w:p w14:paraId="01ADDCE9" w14:textId="77777777" w:rsidR="00F96771" w:rsidRPr="00F96771" w:rsidRDefault="00F96771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rola routera</w:t>
      </w:r>
    </w:p>
    <w:p w14:paraId="3485208C" w14:textId="77777777" w:rsidR="00F96771" w:rsidRPr="00F96771" w:rsidRDefault="00F96771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składowe Routera</w:t>
      </w:r>
    </w:p>
    <w:p w14:paraId="770FB874" w14:textId="40486630" w:rsidR="00F96771" w:rsidRPr="00F96771" w:rsidRDefault="00F96771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lastRenderedPageBreak/>
        <w:t>tablica routingu</w:t>
      </w:r>
    </w:p>
    <w:p w14:paraId="4E2CADA3" w14:textId="77777777" w:rsidR="00F96771" w:rsidRPr="00F96771" w:rsidRDefault="00F96771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wybór najlepszej ścieżki</w:t>
      </w:r>
    </w:p>
    <w:p w14:paraId="0FD0A2B0" w14:textId="77777777" w:rsidR="00F96771" w:rsidRPr="00F96771" w:rsidRDefault="00F96771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routingu statycznego a routing dynamiczny – różnice</w:t>
      </w:r>
    </w:p>
    <w:p w14:paraId="5158265D" w14:textId="77777777" w:rsidR="00F96771" w:rsidRPr="00F96771" w:rsidRDefault="00F96771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konfiguracja tras statycznych dla protokół IPv4 i IPv6</w:t>
      </w:r>
    </w:p>
    <w:p w14:paraId="4BF2AE31" w14:textId="3DC4A8A2" w:rsidR="00CC4BB8" w:rsidRPr="00F96771" w:rsidRDefault="00F96771" w:rsidP="007847B8">
      <w:pPr>
        <w:pStyle w:val="Akapitzlist"/>
        <w:numPr>
          <w:ilvl w:val="0"/>
          <w:numId w:val="8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konfiguracja trasy domyślnej w IPv4 i IPv6</w:t>
      </w:r>
    </w:p>
    <w:p w14:paraId="3A288723" w14:textId="77777777" w:rsidR="009F6C96" w:rsidRDefault="009F6C96" w:rsidP="00CC4BB8">
      <w:pPr>
        <w:spacing w:before="0" w:after="0" w:line="240" w:lineRule="auto"/>
        <w:jc w:val="both"/>
        <w:rPr>
          <w:rFonts w:eastAsia="Carlito"/>
        </w:rPr>
      </w:pPr>
    </w:p>
    <w:p w14:paraId="11B00E80" w14:textId="5CEBCB45" w:rsidR="00CC4BB8" w:rsidRPr="009F6C96" w:rsidRDefault="009F6C96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9F6C96">
        <w:rPr>
          <w:rFonts w:eastAsia="Carlito"/>
          <w:b/>
          <w:bCs/>
        </w:rPr>
        <w:t xml:space="preserve">Obszar: </w:t>
      </w:r>
      <w:r w:rsidR="00CC4BB8" w:rsidRPr="009F6C96">
        <w:rPr>
          <w:rFonts w:eastAsia="Carlito"/>
          <w:b/>
          <w:bCs/>
        </w:rPr>
        <w:t xml:space="preserve">Sieci wysokiej niezawodności </w:t>
      </w:r>
    </w:p>
    <w:p w14:paraId="65ABA732" w14:textId="77777777" w:rsidR="009F6C96" w:rsidRPr="00F96771" w:rsidRDefault="00CC4BB8" w:rsidP="007847B8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Konfigurowanie protokołu NTP </w:t>
      </w:r>
    </w:p>
    <w:p w14:paraId="2309F00E" w14:textId="77777777" w:rsidR="009F6C96" w:rsidRPr="00F96771" w:rsidRDefault="00CC4BB8" w:rsidP="007847B8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SNMP v.3 </w:t>
      </w:r>
    </w:p>
    <w:p w14:paraId="0EA7A55F" w14:textId="77777777" w:rsidR="009F6C96" w:rsidRPr="00F96771" w:rsidRDefault="00CC4BB8" w:rsidP="007847B8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Konfigurowanie usługi IP SLA </w:t>
      </w:r>
    </w:p>
    <w:p w14:paraId="547CC05E" w14:textId="77777777" w:rsidR="009F6C96" w:rsidRPr="00F96771" w:rsidRDefault="00CC4BB8" w:rsidP="007847B8">
      <w:pPr>
        <w:pStyle w:val="Akapitzlist"/>
        <w:numPr>
          <w:ilvl w:val="0"/>
          <w:numId w:val="7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Wykorzystanie usługi Port Mirroring do monitorowania ruchu w sieci </w:t>
      </w:r>
    </w:p>
    <w:p w14:paraId="7F275FAF" w14:textId="77777777" w:rsidR="009F6C96" w:rsidRDefault="009F6C96" w:rsidP="00CC4BB8">
      <w:pPr>
        <w:spacing w:before="0" w:after="0" w:line="240" w:lineRule="auto"/>
        <w:jc w:val="both"/>
        <w:rPr>
          <w:rFonts w:eastAsia="Carlito"/>
        </w:rPr>
      </w:pPr>
    </w:p>
    <w:p w14:paraId="36F5AAAC" w14:textId="77777777" w:rsidR="009F6C96" w:rsidRPr="009F6C96" w:rsidRDefault="009F6C96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9F6C96">
        <w:rPr>
          <w:rFonts w:eastAsia="Carlito"/>
          <w:b/>
          <w:bCs/>
        </w:rPr>
        <w:t>Obszar:</w:t>
      </w:r>
      <w:r w:rsidR="00CC4BB8" w:rsidRPr="009F6C96">
        <w:rPr>
          <w:rFonts w:eastAsia="Carlito"/>
          <w:b/>
          <w:bCs/>
        </w:rPr>
        <w:t xml:space="preserve"> Redundancja w warstwie trzeciej </w:t>
      </w:r>
    </w:p>
    <w:p w14:paraId="3952FE16" w14:textId="4522723E" w:rsidR="009F6C96" w:rsidRPr="00F96771" w:rsidRDefault="00CC4BB8" w:rsidP="007847B8">
      <w:pPr>
        <w:pStyle w:val="Akapitzlist"/>
        <w:numPr>
          <w:ilvl w:val="0"/>
          <w:numId w:val="5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Balansowanie obciążenia</w:t>
      </w:r>
    </w:p>
    <w:p w14:paraId="1E0F8960" w14:textId="77777777" w:rsidR="009F6C96" w:rsidRPr="00F96771" w:rsidRDefault="00CC4BB8" w:rsidP="007847B8">
      <w:pPr>
        <w:pStyle w:val="Akapitzlist"/>
        <w:numPr>
          <w:ilvl w:val="0"/>
          <w:numId w:val="5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Konfigurowanie protokołu GLBP </w:t>
      </w:r>
    </w:p>
    <w:p w14:paraId="42DA79E0" w14:textId="77777777" w:rsidR="009F6C96" w:rsidRDefault="009F6C96" w:rsidP="00CC4BB8">
      <w:pPr>
        <w:spacing w:before="0" w:after="0" w:line="240" w:lineRule="auto"/>
        <w:jc w:val="both"/>
        <w:rPr>
          <w:rFonts w:eastAsia="Carlito"/>
        </w:rPr>
      </w:pPr>
    </w:p>
    <w:p w14:paraId="475DB72C" w14:textId="77777777" w:rsidR="009F6C96" w:rsidRPr="00F96771" w:rsidRDefault="009F6C96" w:rsidP="00CC4BB8">
      <w:pPr>
        <w:spacing w:before="0" w:after="0" w:line="240" w:lineRule="auto"/>
        <w:jc w:val="both"/>
        <w:rPr>
          <w:rFonts w:eastAsia="Carlito"/>
          <w:b/>
          <w:bCs/>
        </w:rPr>
      </w:pPr>
      <w:r w:rsidRPr="00F96771">
        <w:rPr>
          <w:rFonts w:eastAsia="Carlito"/>
          <w:b/>
          <w:bCs/>
        </w:rPr>
        <w:t xml:space="preserve">Obszar: </w:t>
      </w:r>
      <w:r w:rsidR="00CC4BB8" w:rsidRPr="00F96771">
        <w:rPr>
          <w:rFonts w:eastAsia="Carlito"/>
          <w:b/>
          <w:bCs/>
        </w:rPr>
        <w:t>Bezpieczeństwo sieci</w:t>
      </w:r>
    </w:p>
    <w:p w14:paraId="149638CC" w14:textId="77777777" w:rsidR="009F6C96" w:rsidRPr="00F96771" w:rsidRDefault="00CC4BB8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Implementacja usługi Port Security </w:t>
      </w:r>
    </w:p>
    <w:p w14:paraId="72E99EA9" w14:textId="4565CA7F" w:rsidR="00F96771" w:rsidRPr="00F96771" w:rsidRDefault="00F96771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Wyłączanie nieużywanych usług</w:t>
      </w:r>
    </w:p>
    <w:p w14:paraId="590C5849" w14:textId="04C3A247" w:rsidR="009F6C96" w:rsidRPr="00F96771" w:rsidRDefault="00CC4BB8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Zapobieganie burzom </w:t>
      </w:r>
      <w:proofErr w:type="spellStart"/>
      <w:r w:rsidRPr="00F96771">
        <w:rPr>
          <w:rFonts w:eastAsia="Carlito"/>
        </w:rPr>
        <w:t>broadcastowym</w:t>
      </w:r>
      <w:proofErr w:type="spellEnd"/>
    </w:p>
    <w:p w14:paraId="29F6DA03" w14:textId="77777777" w:rsidR="009F6C96" w:rsidRPr="00F96771" w:rsidRDefault="00CC4BB8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Kontrola dostępu klientów </w:t>
      </w:r>
    </w:p>
    <w:p w14:paraId="3AB7FFB1" w14:textId="77777777" w:rsidR="009F6C96" w:rsidRPr="00F96771" w:rsidRDefault="00CC4BB8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Zapobieganie atakom typu </w:t>
      </w:r>
      <w:proofErr w:type="spellStart"/>
      <w:r w:rsidRPr="00F96771">
        <w:rPr>
          <w:rFonts w:eastAsia="Carlito"/>
        </w:rPr>
        <w:t>spoofing</w:t>
      </w:r>
      <w:proofErr w:type="spellEnd"/>
      <w:r w:rsidRPr="00F96771">
        <w:rPr>
          <w:rFonts w:eastAsia="Carlito"/>
        </w:rPr>
        <w:t xml:space="preserve"> </w:t>
      </w:r>
    </w:p>
    <w:p w14:paraId="0412457A" w14:textId="77777777" w:rsidR="009F6C96" w:rsidRPr="00F96771" w:rsidRDefault="00CC4BB8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 xml:space="preserve">Ochrona do portów typu </w:t>
      </w:r>
      <w:proofErr w:type="spellStart"/>
      <w:r w:rsidRPr="00F96771">
        <w:rPr>
          <w:rFonts w:eastAsia="Carlito"/>
        </w:rPr>
        <w:t>trunk</w:t>
      </w:r>
      <w:proofErr w:type="spellEnd"/>
      <w:r w:rsidRPr="00F96771">
        <w:rPr>
          <w:rFonts w:eastAsia="Carlito"/>
        </w:rPr>
        <w:t xml:space="preserve"> </w:t>
      </w:r>
    </w:p>
    <w:p w14:paraId="6E3C946C" w14:textId="77777777" w:rsidR="00F96771" w:rsidRPr="00F96771" w:rsidRDefault="00F96771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DHCP </w:t>
      </w:r>
      <w:proofErr w:type="spellStart"/>
      <w:r w:rsidRPr="00F96771">
        <w:rPr>
          <w:rFonts w:eastAsia="Carlito"/>
        </w:rPr>
        <w:t>Snooping</w:t>
      </w:r>
      <w:proofErr w:type="spellEnd"/>
    </w:p>
    <w:p w14:paraId="0746E7DF" w14:textId="3FD907F0" w:rsidR="00CC4BB8" w:rsidRPr="00F96771" w:rsidRDefault="00CC4BB8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Konfigurowanie prywatnych VLAN-ów</w:t>
      </w:r>
    </w:p>
    <w:p w14:paraId="737504D7" w14:textId="634B6C1E" w:rsidR="00F96771" w:rsidRPr="00F96771" w:rsidRDefault="00F96771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typy ACL</w:t>
      </w:r>
    </w:p>
    <w:p w14:paraId="6B47A2CA" w14:textId="77777777" w:rsidR="00F96771" w:rsidRPr="00F96771" w:rsidRDefault="00F96771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konfiguracja standardowych ACL</w:t>
      </w:r>
    </w:p>
    <w:p w14:paraId="363D14CC" w14:textId="77777777" w:rsidR="00F96771" w:rsidRPr="00F96771" w:rsidRDefault="00F96771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konfiguracja rozszerzonych ACL</w:t>
      </w:r>
    </w:p>
    <w:p w14:paraId="6053A1DC" w14:textId="77777777" w:rsidR="00F96771" w:rsidRPr="00F96771" w:rsidRDefault="00F96771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konfiguracja nazwanych list ACL</w:t>
      </w:r>
    </w:p>
    <w:p w14:paraId="03756744" w14:textId="77777777" w:rsidR="00F96771" w:rsidRPr="00F96771" w:rsidRDefault="00F96771" w:rsidP="007847B8">
      <w:pPr>
        <w:pStyle w:val="Akapitzlist"/>
        <w:numPr>
          <w:ilvl w:val="0"/>
          <w:numId w:val="6"/>
        </w:numPr>
        <w:spacing w:before="0" w:after="0" w:line="240" w:lineRule="auto"/>
        <w:jc w:val="both"/>
        <w:rPr>
          <w:rFonts w:eastAsia="Carlito"/>
        </w:rPr>
      </w:pPr>
      <w:r w:rsidRPr="00F96771">
        <w:rPr>
          <w:rFonts w:eastAsia="Carlito"/>
        </w:rPr>
        <w:t>filtrowanie ruchu</w:t>
      </w:r>
    </w:p>
    <w:p w14:paraId="01F09EAF" w14:textId="77777777" w:rsidR="00F96771" w:rsidRPr="00CC4BB8" w:rsidRDefault="00F96771" w:rsidP="00CC4BB8">
      <w:pPr>
        <w:spacing w:before="0" w:after="0" w:line="240" w:lineRule="auto"/>
        <w:jc w:val="both"/>
        <w:rPr>
          <w:rFonts w:eastAsia="Carlito"/>
        </w:rPr>
      </w:pPr>
    </w:p>
    <w:sectPr w:rsidR="00F96771" w:rsidRPr="00CC4BB8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2EB39" w14:textId="77777777" w:rsidR="00D42F6D" w:rsidRDefault="00D42F6D">
      <w:r>
        <w:separator/>
      </w:r>
    </w:p>
  </w:endnote>
  <w:endnote w:type="continuationSeparator" w:id="0">
    <w:p w14:paraId="5C6F7D23" w14:textId="77777777" w:rsidR="00D42F6D" w:rsidRDefault="00D42F6D">
      <w:r>
        <w:continuationSeparator/>
      </w:r>
    </w:p>
  </w:endnote>
  <w:endnote w:type="continuationNotice" w:id="1">
    <w:p w14:paraId="47926530" w14:textId="77777777" w:rsidR="00D42F6D" w:rsidRDefault="00D42F6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2F6D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7C16" w14:textId="77777777" w:rsidR="00D42F6D" w:rsidRDefault="00D42F6D">
      <w:r>
        <w:separator/>
      </w:r>
    </w:p>
  </w:footnote>
  <w:footnote w:type="continuationSeparator" w:id="0">
    <w:p w14:paraId="012C32DE" w14:textId="77777777" w:rsidR="00D42F6D" w:rsidRDefault="00D42F6D">
      <w:r>
        <w:continuationSeparator/>
      </w:r>
    </w:p>
  </w:footnote>
  <w:footnote w:type="continuationNotice" w:id="1">
    <w:p w14:paraId="25241A7A" w14:textId="77777777" w:rsidR="00D42F6D" w:rsidRDefault="00D42F6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A3126"/>
    <w:multiLevelType w:val="hybridMultilevel"/>
    <w:tmpl w:val="7CC2A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46B9B"/>
    <w:multiLevelType w:val="hybridMultilevel"/>
    <w:tmpl w:val="1FE4C0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3646F"/>
    <w:multiLevelType w:val="hybridMultilevel"/>
    <w:tmpl w:val="99ACFDCC"/>
    <w:lvl w:ilvl="0" w:tplc="608AF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753F7"/>
    <w:multiLevelType w:val="hybridMultilevel"/>
    <w:tmpl w:val="0096C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91B1F"/>
    <w:multiLevelType w:val="hybridMultilevel"/>
    <w:tmpl w:val="5462C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7339E4"/>
    <w:multiLevelType w:val="hybridMultilevel"/>
    <w:tmpl w:val="2D8E1F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5A6673"/>
    <w:multiLevelType w:val="hybridMultilevel"/>
    <w:tmpl w:val="364A2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50764"/>
    <w:multiLevelType w:val="hybridMultilevel"/>
    <w:tmpl w:val="70A88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540F2"/>
    <w:multiLevelType w:val="hybridMultilevel"/>
    <w:tmpl w:val="733A1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83EBF"/>
    <w:multiLevelType w:val="hybridMultilevel"/>
    <w:tmpl w:val="C7661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215FB"/>
    <w:multiLevelType w:val="hybridMultilevel"/>
    <w:tmpl w:val="C7686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3E4220"/>
    <w:multiLevelType w:val="hybridMultilevel"/>
    <w:tmpl w:val="EF366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F4077B"/>
    <w:multiLevelType w:val="hybridMultilevel"/>
    <w:tmpl w:val="3894F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206515">
    <w:abstractNumId w:val="2"/>
  </w:num>
  <w:num w:numId="2" w16cid:durableId="571936746">
    <w:abstractNumId w:val="5"/>
  </w:num>
  <w:num w:numId="3" w16cid:durableId="1465342598">
    <w:abstractNumId w:val="4"/>
  </w:num>
  <w:num w:numId="4" w16cid:durableId="1903709746">
    <w:abstractNumId w:val="1"/>
  </w:num>
  <w:num w:numId="5" w16cid:durableId="2000229289">
    <w:abstractNumId w:val="10"/>
  </w:num>
  <w:num w:numId="6" w16cid:durableId="189608527">
    <w:abstractNumId w:val="6"/>
  </w:num>
  <w:num w:numId="7" w16cid:durableId="2028869469">
    <w:abstractNumId w:val="11"/>
  </w:num>
  <w:num w:numId="8" w16cid:durableId="1217738588">
    <w:abstractNumId w:val="0"/>
  </w:num>
  <w:num w:numId="9" w16cid:durableId="1352799853">
    <w:abstractNumId w:val="3"/>
  </w:num>
  <w:num w:numId="10" w16cid:durableId="1030909324">
    <w:abstractNumId w:val="7"/>
  </w:num>
  <w:num w:numId="11" w16cid:durableId="1254433369">
    <w:abstractNumId w:val="12"/>
  </w:num>
  <w:num w:numId="12" w16cid:durableId="1252281494">
    <w:abstractNumId w:val="9"/>
  </w:num>
  <w:num w:numId="13" w16cid:durableId="130169313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4D2C"/>
    <w:rsid w:val="00037EC4"/>
    <w:rsid w:val="00042014"/>
    <w:rsid w:val="00045B0A"/>
    <w:rsid w:val="0004603C"/>
    <w:rsid w:val="00065C40"/>
    <w:rsid w:val="00094CFE"/>
    <w:rsid w:val="00094EF6"/>
    <w:rsid w:val="000C338D"/>
    <w:rsid w:val="000C4B73"/>
    <w:rsid w:val="000D1987"/>
    <w:rsid w:val="000E21EF"/>
    <w:rsid w:val="0010162A"/>
    <w:rsid w:val="001115E6"/>
    <w:rsid w:val="00123751"/>
    <w:rsid w:val="00130602"/>
    <w:rsid w:val="001561C5"/>
    <w:rsid w:val="001631C5"/>
    <w:rsid w:val="00164937"/>
    <w:rsid w:val="00197193"/>
    <w:rsid w:val="001A1D8C"/>
    <w:rsid w:val="001B6425"/>
    <w:rsid w:val="001E126A"/>
    <w:rsid w:val="00202260"/>
    <w:rsid w:val="00214307"/>
    <w:rsid w:val="00220BDE"/>
    <w:rsid w:val="00234C60"/>
    <w:rsid w:val="00253BFF"/>
    <w:rsid w:val="002571F6"/>
    <w:rsid w:val="002661C7"/>
    <w:rsid w:val="0027174D"/>
    <w:rsid w:val="002B08FC"/>
    <w:rsid w:val="002D66BB"/>
    <w:rsid w:val="002E4DB9"/>
    <w:rsid w:val="002E6BDD"/>
    <w:rsid w:val="002F66E8"/>
    <w:rsid w:val="00300246"/>
    <w:rsid w:val="00310274"/>
    <w:rsid w:val="003134FE"/>
    <w:rsid w:val="0032207D"/>
    <w:rsid w:val="00363A6F"/>
    <w:rsid w:val="003816DA"/>
    <w:rsid w:val="00385FFB"/>
    <w:rsid w:val="00394170"/>
    <w:rsid w:val="003A0019"/>
    <w:rsid w:val="003A7E75"/>
    <w:rsid w:val="003B0696"/>
    <w:rsid w:val="003B3B99"/>
    <w:rsid w:val="003C26DD"/>
    <w:rsid w:val="003D0F33"/>
    <w:rsid w:val="003E6B1D"/>
    <w:rsid w:val="003F16C4"/>
    <w:rsid w:val="003F62E1"/>
    <w:rsid w:val="004019CD"/>
    <w:rsid w:val="00401B75"/>
    <w:rsid w:val="0041135D"/>
    <w:rsid w:val="00412555"/>
    <w:rsid w:val="0041357E"/>
    <w:rsid w:val="00442818"/>
    <w:rsid w:val="004615B4"/>
    <w:rsid w:val="00463973"/>
    <w:rsid w:val="00482EA3"/>
    <w:rsid w:val="004844AD"/>
    <w:rsid w:val="004A06D8"/>
    <w:rsid w:val="004D16E5"/>
    <w:rsid w:val="004D3F11"/>
    <w:rsid w:val="004E4BDD"/>
    <w:rsid w:val="004E62F6"/>
    <w:rsid w:val="004F4AC0"/>
    <w:rsid w:val="005115C2"/>
    <w:rsid w:val="00566E93"/>
    <w:rsid w:val="005A056A"/>
    <w:rsid w:val="005A2007"/>
    <w:rsid w:val="005A2682"/>
    <w:rsid w:val="005B7917"/>
    <w:rsid w:val="005C5ACE"/>
    <w:rsid w:val="005D6748"/>
    <w:rsid w:val="005D7E71"/>
    <w:rsid w:val="005E22E2"/>
    <w:rsid w:val="00614124"/>
    <w:rsid w:val="00617B31"/>
    <w:rsid w:val="0062190D"/>
    <w:rsid w:val="00636AFE"/>
    <w:rsid w:val="00665448"/>
    <w:rsid w:val="00673DDC"/>
    <w:rsid w:val="006760F1"/>
    <w:rsid w:val="006A0B2C"/>
    <w:rsid w:val="006A15E9"/>
    <w:rsid w:val="006A4F83"/>
    <w:rsid w:val="006A5042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2602"/>
    <w:rsid w:val="0071282F"/>
    <w:rsid w:val="007139B8"/>
    <w:rsid w:val="00732FD6"/>
    <w:rsid w:val="00735813"/>
    <w:rsid w:val="00760990"/>
    <w:rsid w:val="00761B48"/>
    <w:rsid w:val="0076662C"/>
    <w:rsid w:val="00780D75"/>
    <w:rsid w:val="007847B8"/>
    <w:rsid w:val="007867F3"/>
    <w:rsid w:val="00792846"/>
    <w:rsid w:val="007A43D1"/>
    <w:rsid w:val="007C150D"/>
    <w:rsid w:val="007C34AC"/>
    <w:rsid w:val="007D1BF7"/>
    <w:rsid w:val="007F5512"/>
    <w:rsid w:val="00813526"/>
    <w:rsid w:val="008474BB"/>
    <w:rsid w:val="0085393C"/>
    <w:rsid w:val="00861748"/>
    <w:rsid w:val="00863D3F"/>
    <w:rsid w:val="008849EA"/>
    <w:rsid w:val="0088784C"/>
    <w:rsid w:val="0089680F"/>
    <w:rsid w:val="008A4612"/>
    <w:rsid w:val="008A507D"/>
    <w:rsid w:val="008C4DE6"/>
    <w:rsid w:val="008E2AF1"/>
    <w:rsid w:val="008F16DD"/>
    <w:rsid w:val="009372DB"/>
    <w:rsid w:val="009413EE"/>
    <w:rsid w:val="009434B9"/>
    <w:rsid w:val="00950B75"/>
    <w:rsid w:val="009864D6"/>
    <w:rsid w:val="009A5797"/>
    <w:rsid w:val="009B7B29"/>
    <w:rsid w:val="009D64AE"/>
    <w:rsid w:val="009F6C96"/>
    <w:rsid w:val="009F7990"/>
    <w:rsid w:val="00A0291D"/>
    <w:rsid w:val="00A25198"/>
    <w:rsid w:val="00A34049"/>
    <w:rsid w:val="00A42564"/>
    <w:rsid w:val="00A764DB"/>
    <w:rsid w:val="00A834F4"/>
    <w:rsid w:val="00A8394D"/>
    <w:rsid w:val="00A97B93"/>
    <w:rsid w:val="00AB4115"/>
    <w:rsid w:val="00AB541D"/>
    <w:rsid w:val="00AD274B"/>
    <w:rsid w:val="00AE4B55"/>
    <w:rsid w:val="00AF3CB9"/>
    <w:rsid w:val="00AF4EB4"/>
    <w:rsid w:val="00B26D12"/>
    <w:rsid w:val="00B371AE"/>
    <w:rsid w:val="00B40D41"/>
    <w:rsid w:val="00B463EA"/>
    <w:rsid w:val="00B546E9"/>
    <w:rsid w:val="00B619ED"/>
    <w:rsid w:val="00B62E97"/>
    <w:rsid w:val="00B74D6F"/>
    <w:rsid w:val="00B82EF6"/>
    <w:rsid w:val="00B91892"/>
    <w:rsid w:val="00BA7DAB"/>
    <w:rsid w:val="00BB5D94"/>
    <w:rsid w:val="00BC047D"/>
    <w:rsid w:val="00BC34F5"/>
    <w:rsid w:val="00BC79CC"/>
    <w:rsid w:val="00C065AA"/>
    <w:rsid w:val="00C06AC7"/>
    <w:rsid w:val="00C0733F"/>
    <w:rsid w:val="00C14A13"/>
    <w:rsid w:val="00C24F21"/>
    <w:rsid w:val="00C3461A"/>
    <w:rsid w:val="00C662C1"/>
    <w:rsid w:val="00C67756"/>
    <w:rsid w:val="00C76BE3"/>
    <w:rsid w:val="00C82AF7"/>
    <w:rsid w:val="00C965EE"/>
    <w:rsid w:val="00C97096"/>
    <w:rsid w:val="00CA4211"/>
    <w:rsid w:val="00CB23EB"/>
    <w:rsid w:val="00CB53C1"/>
    <w:rsid w:val="00CC431D"/>
    <w:rsid w:val="00CC4BB8"/>
    <w:rsid w:val="00CD0FEE"/>
    <w:rsid w:val="00CF1AB9"/>
    <w:rsid w:val="00D13EC1"/>
    <w:rsid w:val="00D16474"/>
    <w:rsid w:val="00D3659C"/>
    <w:rsid w:val="00D42F6D"/>
    <w:rsid w:val="00D53262"/>
    <w:rsid w:val="00D60792"/>
    <w:rsid w:val="00D834A3"/>
    <w:rsid w:val="00D93264"/>
    <w:rsid w:val="00D953E7"/>
    <w:rsid w:val="00DA6B91"/>
    <w:rsid w:val="00DC0C56"/>
    <w:rsid w:val="00DD68A2"/>
    <w:rsid w:val="00DE1C0E"/>
    <w:rsid w:val="00DE5337"/>
    <w:rsid w:val="00E15A61"/>
    <w:rsid w:val="00E1663C"/>
    <w:rsid w:val="00E27922"/>
    <w:rsid w:val="00E55EAA"/>
    <w:rsid w:val="00E56B22"/>
    <w:rsid w:val="00E66E87"/>
    <w:rsid w:val="00E754BB"/>
    <w:rsid w:val="00E85368"/>
    <w:rsid w:val="00EA5546"/>
    <w:rsid w:val="00EA5ED4"/>
    <w:rsid w:val="00EA75F1"/>
    <w:rsid w:val="00EB7791"/>
    <w:rsid w:val="00EE312E"/>
    <w:rsid w:val="00F076C3"/>
    <w:rsid w:val="00F6134F"/>
    <w:rsid w:val="00F753C2"/>
    <w:rsid w:val="00F8620F"/>
    <w:rsid w:val="00F87922"/>
    <w:rsid w:val="00F938C3"/>
    <w:rsid w:val="00F96771"/>
    <w:rsid w:val="00FA5A41"/>
    <w:rsid w:val="00FB5ECC"/>
    <w:rsid w:val="00FE3AD8"/>
    <w:rsid w:val="00FF1DB1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6BE3"/>
    <w:pPr>
      <w:keepNext/>
      <w:keepLines/>
      <w:spacing w:before="40" w:after="0" w:line="259" w:lineRule="auto"/>
      <w:ind w:left="2160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6BE3"/>
    <w:pPr>
      <w:keepNext/>
      <w:keepLines/>
      <w:spacing w:before="40" w:after="0" w:line="259" w:lineRule="auto"/>
      <w:ind w:left="2880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6BE3"/>
    <w:pPr>
      <w:keepNext/>
      <w:keepLines/>
      <w:spacing w:before="40" w:after="0" w:line="259" w:lineRule="auto"/>
      <w:ind w:left="3600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6BE3"/>
    <w:pPr>
      <w:keepNext/>
      <w:keepLines/>
      <w:spacing w:before="40" w:after="0" w:line="259" w:lineRule="auto"/>
      <w:ind w:left="4320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6BE3"/>
    <w:pPr>
      <w:keepNext/>
      <w:keepLines/>
      <w:spacing w:before="40" w:after="0" w:line="259" w:lineRule="auto"/>
      <w:ind w:left="50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6BE3"/>
    <w:pPr>
      <w:keepNext/>
      <w:keepLines/>
      <w:spacing w:before="40" w:after="0" w:line="259" w:lineRule="auto"/>
      <w:ind w:left="576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Dot pt,F5 List Paragraph,List Paragraph1,Recommendation,List Paragraph11,List Paragraph,A_wyliczenie,K-P_odwolanie,Akapit z listą5,maz_wyliczenie,opis dzialania,Tekst punktowanie,Normalny z listą nienumerowaną,K2 lista alfabetyczna,lp1,L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kapitzlistZnak">
    <w:name w:val="Akapit z listą Znak"/>
    <w:aliases w:val="Dot pt Znak,F5 List Paragraph Znak,List Paragraph1 Znak,Recommendation Znak,List Paragraph11 Znak,List Paragraph Znak,A_wyliczenie Znak,K-P_odwolanie Znak,Akapit z listą5 Znak,maz_wyliczenie Znak,opis dzialania Znak,lp1 Znak,L1 Znak"/>
    <w:link w:val="Akapitzlist"/>
    <w:uiPriority w:val="34"/>
    <w:qFormat/>
    <w:locked/>
    <w:rsid w:val="00D53262"/>
  </w:style>
  <w:style w:type="character" w:customStyle="1" w:styleId="Nagwek4Znak">
    <w:name w:val="Nagłówek 4 Znak"/>
    <w:basedOn w:val="Domylnaczcionkaakapitu"/>
    <w:link w:val="Nagwek4"/>
    <w:uiPriority w:val="9"/>
    <w:rsid w:val="00C76BE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6BE3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6BE3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6BE3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6B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6B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6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17</Pages>
  <Words>2390</Words>
  <Characters>14340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Paweł Przeździak</cp:lastModifiedBy>
  <cp:revision>15</cp:revision>
  <cp:lastPrinted>2018-03-26T09:55:00Z</cp:lastPrinted>
  <dcterms:created xsi:type="dcterms:W3CDTF">2025-09-17T16:09:00Z</dcterms:created>
  <dcterms:modified xsi:type="dcterms:W3CDTF">2026-07-14T08:57:00Z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